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03A" w:rsidRDefault="0092303A" w:rsidP="0092303A">
      <w:pPr>
        <w:spacing w:line="440" w:lineRule="exact"/>
        <w:jc w:val="center"/>
      </w:pPr>
      <w:r>
        <w:rPr>
          <w:noProof/>
        </w:rPr>
        <w:drawing>
          <wp:anchor distT="0" distB="0" distL="114300" distR="114300" simplePos="0" relativeHeight="251658240" behindDoc="0" locked="0" layoutInCell="1" allowOverlap="1">
            <wp:simplePos x="0" y="0"/>
            <wp:positionH relativeFrom="column">
              <wp:posOffset>1908175</wp:posOffset>
            </wp:positionH>
            <wp:positionV relativeFrom="paragraph">
              <wp:posOffset>-272415</wp:posOffset>
            </wp:positionV>
            <wp:extent cx="2383790" cy="1130935"/>
            <wp:effectExtent l="19050" t="0" r="0" b="0"/>
            <wp:wrapSquare wrapText="bothSides"/>
            <wp:docPr id="2" name="Immagine 2" descr="Logo 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GIF"/>
                    <pic:cNvPicPr>
                      <a:picLocks noChangeAspect="1" noChangeArrowheads="1"/>
                    </pic:cNvPicPr>
                  </pic:nvPicPr>
                  <pic:blipFill>
                    <a:blip r:embed="rId7" r:link="rId8" cstate="print"/>
                    <a:srcRect/>
                    <a:stretch>
                      <a:fillRect/>
                    </a:stretch>
                  </pic:blipFill>
                  <pic:spPr bwMode="auto">
                    <a:xfrm>
                      <a:off x="0" y="0"/>
                      <a:ext cx="2383790" cy="1130935"/>
                    </a:xfrm>
                    <a:prstGeom prst="rect">
                      <a:avLst/>
                    </a:prstGeom>
                    <a:noFill/>
                    <a:ln w="9525">
                      <a:noFill/>
                      <a:miter lim="800000"/>
                      <a:headEnd/>
                      <a:tailEnd/>
                    </a:ln>
                  </pic:spPr>
                </pic:pic>
              </a:graphicData>
            </a:graphic>
          </wp:anchor>
        </w:drawing>
      </w:r>
    </w:p>
    <w:p w:rsidR="0092303A" w:rsidRDefault="0092303A" w:rsidP="0092303A">
      <w:pPr>
        <w:spacing w:line="440" w:lineRule="exact"/>
        <w:jc w:val="center"/>
        <w:rPr>
          <w:b/>
        </w:rPr>
      </w:pPr>
    </w:p>
    <w:p w:rsidR="0092303A" w:rsidRDefault="0092303A" w:rsidP="0092303A">
      <w:pPr>
        <w:spacing w:line="440" w:lineRule="exact"/>
        <w:jc w:val="center"/>
        <w:rPr>
          <w:b/>
        </w:rPr>
      </w:pPr>
    </w:p>
    <w:p w:rsidR="0092303A" w:rsidRDefault="0092303A" w:rsidP="0092303A">
      <w:pPr>
        <w:spacing w:line="440" w:lineRule="exact"/>
        <w:jc w:val="center"/>
        <w:rPr>
          <w:b/>
        </w:rPr>
      </w:pPr>
      <w:r>
        <w:rPr>
          <w:b/>
        </w:rPr>
        <w:t>/</w:t>
      </w:r>
      <w:proofErr w:type="spellStart"/>
      <w:r w:rsidR="000D30F7">
        <w:rPr>
          <w:b/>
        </w:rPr>
        <w:t>cp</w:t>
      </w:r>
      <w:proofErr w:type="spellEnd"/>
    </w:p>
    <w:p w:rsidR="0092303A" w:rsidRDefault="0092303A" w:rsidP="0092303A">
      <w:pPr>
        <w:spacing w:line="440" w:lineRule="exact"/>
        <w:jc w:val="center"/>
        <w:rPr>
          <w:b/>
        </w:rPr>
      </w:pPr>
    </w:p>
    <w:p w:rsidR="0092303A" w:rsidRPr="0023658D" w:rsidRDefault="0092303A" w:rsidP="0092303A">
      <w:pPr>
        <w:spacing w:line="440" w:lineRule="exact"/>
        <w:jc w:val="center"/>
        <w:rPr>
          <w:b/>
        </w:rPr>
      </w:pPr>
      <w:r>
        <w:rPr>
          <w:b/>
        </w:rPr>
        <w:t>Determinazione n.</w:t>
      </w:r>
      <w:r w:rsidR="00442F37">
        <w:rPr>
          <w:b/>
        </w:rPr>
        <w:t xml:space="preserve"> </w:t>
      </w:r>
      <w:r w:rsidR="00293E08">
        <w:rPr>
          <w:b/>
        </w:rPr>
        <w:t>1754</w:t>
      </w:r>
      <w:r>
        <w:rPr>
          <w:b/>
        </w:rPr>
        <w:t xml:space="preserve"> </w:t>
      </w:r>
      <w:r w:rsidRPr="0023658D">
        <w:rPr>
          <w:b/>
        </w:rPr>
        <w:t>del</w:t>
      </w:r>
      <w:r>
        <w:rPr>
          <w:b/>
        </w:rPr>
        <w:t xml:space="preserve"> </w:t>
      </w:r>
      <w:r w:rsidR="00293E08">
        <w:rPr>
          <w:b/>
        </w:rPr>
        <w:t>19/11/2018</w:t>
      </w:r>
      <w:r w:rsidR="00702D1F">
        <w:rPr>
          <w:b/>
        </w:rPr>
        <w:t xml:space="preserve">  </w:t>
      </w:r>
      <w:r>
        <w:rPr>
          <w:b/>
        </w:rPr>
        <w:t xml:space="preserve"> </w:t>
      </w:r>
    </w:p>
    <w:p w:rsidR="0092303A" w:rsidRPr="00C30EDC" w:rsidRDefault="0092303A" w:rsidP="0092303A">
      <w:pPr>
        <w:spacing w:line="440" w:lineRule="exact"/>
        <w:jc w:val="center"/>
        <w:rPr>
          <w:rFonts w:cs="Arial"/>
          <w:b/>
          <w:szCs w:val="22"/>
        </w:rPr>
      </w:pPr>
    </w:p>
    <w:p w:rsidR="0092303A" w:rsidRDefault="0092303A" w:rsidP="0092303A">
      <w:pPr>
        <w:pStyle w:val="Titolo"/>
        <w:spacing w:after="120"/>
        <w:outlineLvl w:val="0"/>
        <w:rPr>
          <w:rFonts w:cs="Arial"/>
          <w:sz w:val="22"/>
          <w:szCs w:val="22"/>
        </w:rPr>
      </w:pPr>
      <w:r>
        <w:rPr>
          <w:rFonts w:cs="Arial"/>
          <w:sz w:val="22"/>
          <w:szCs w:val="22"/>
        </w:rPr>
        <w:t xml:space="preserve">SETTORE VIABILITA’  </w:t>
      </w:r>
      <w:r w:rsidR="000D30F7">
        <w:rPr>
          <w:rFonts w:cs="Arial"/>
          <w:sz w:val="22"/>
          <w:szCs w:val="22"/>
        </w:rPr>
        <w:t>CUNEO E SALUZZO</w:t>
      </w:r>
      <w:r>
        <w:rPr>
          <w:rFonts w:cs="Arial"/>
          <w:sz w:val="22"/>
          <w:szCs w:val="22"/>
        </w:rPr>
        <w:t xml:space="preserve">  </w:t>
      </w:r>
    </w:p>
    <w:p w:rsidR="0092303A" w:rsidRDefault="0092303A" w:rsidP="0092303A">
      <w:pPr>
        <w:pStyle w:val="Titolo"/>
        <w:spacing w:after="120"/>
        <w:ind w:right="-62"/>
        <w:outlineLvl w:val="0"/>
        <w:rPr>
          <w:rFonts w:cs="Arial"/>
          <w:sz w:val="22"/>
          <w:szCs w:val="22"/>
        </w:rPr>
      </w:pPr>
    </w:p>
    <w:p w:rsidR="0092303A" w:rsidRPr="000942B8" w:rsidRDefault="0092303A" w:rsidP="0092303A">
      <w:pPr>
        <w:pStyle w:val="Titolo"/>
        <w:ind w:right="49"/>
        <w:jc w:val="both"/>
        <w:rPr>
          <w:sz w:val="22"/>
          <w:szCs w:val="22"/>
        </w:rPr>
      </w:pPr>
      <w:r w:rsidRPr="000942B8">
        <w:rPr>
          <w:sz w:val="22"/>
          <w:szCs w:val="22"/>
          <w:u w:val="single"/>
        </w:rPr>
        <w:t>OGGETTO</w:t>
      </w:r>
      <w:r w:rsidRPr="000942B8">
        <w:rPr>
          <w:rFonts w:cs="Arial"/>
          <w:bCs w:val="0"/>
          <w:sz w:val="22"/>
          <w:szCs w:val="22"/>
        </w:rPr>
        <w:t xml:space="preserve"> </w:t>
      </w:r>
      <w:r w:rsidR="000D30F7" w:rsidRPr="00102966">
        <w:rPr>
          <w:rFonts w:cs="Arial"/>
          <w:b w:val="0"/>
          <w:bCs w:val="0"/>
          <w:sz w:val="22"/>
          <w:szCs w:val="22"/>
        </w:rPr>
        <w:t>SSPP 105-256. Indagini geofisiche per lavori di adeguamento della piattaforma stradale e interventi di consolidamento opere murarie</w:t>
      </w:r>
      <w:r w:rsidR="000942B8" w:rsidRPr="00102966">
        <w:rPr>
          <w:rFonts w:cs="Arial"/>
          <w:b w:val="0"/>
          <w:bCs w:val="0"/>
          <w:sz w:val="22"/>
          <w:szCs w:val="22"/>
        </w:rPr>
        <w:t xml:space="preserve">. </w:t>
      </w:r>
      <w:r w:rsidR="00FC5015" w:rsidRPr="00102966">
        <w:rPr>
          <w:rFonts w:cs="Arial"/>
          <w:b w:val="0"/>
          <w:bCs w:val="0"/>
          <w:iCs/>
          <w:sz w:val="22"/>
          <w:szCs w:val="22"/>
        </w:rPr>
        <w:t>Determinazione a contrarre ed affidamento diretto</w:t>
      </w:r>
      <w:r w:rsidR="000942B8" w:rsidRPr="00102966">
        <w:rPr>
          <w:rFonts w:cs="Arial"/>
          <w:b w:val="0"/>
          <w:bCs w:val="0"/>
          <w:iCs/>
          <w:sz w:val="22"/>
          <w:szCs w:val="22"/>
        </w:rPr>
        <w:t xml:space="preserve">. </w:t>
      </w:r>
      <w:r w:rsidRPr="00102966">
        <w:rPr>
          <w:rFonts w:cs="Arial"/>
          <w:b w:val="0"/>
          <w:bCs w:val="0"/>
          <w:sz w:val="22"/>
          <w:szCs w:val="22"/>
        </w:rPr>
        <w:t xml:space="preserve">CIG. </w:t>
      </w:r>
      <w:r w:rsidR="000D30F7" w:rsidRPr="00102966">
        <w:rPr>
          <w:rFonts w:cs="Arial"/>
          <w:b w:val="0"/>
          <w:bCs w:val="0"/>
          <w:sz w:val="22"/>
          <w:szCs w:val="22"/>
        </w:rPr>
        <w:t>Z2325A01A1</w:t>
      </w:r>
      <w:r w:rsidRPr="000942B8">
        <w:rPr>
          <w:rFonts w:cs="Arial"/>
          <w:bCs w:val="0"/>
          <w:sz w:val="22"/>
          <w:szCs w:val="22"/>
        </w:rPr>
        <w:t xml:space="preserve"> </w:t>
      </w:r>
    </w:p>
    <w:p w:rsidR="0092303A" w:rsidRPr="000942B8" w:rsidRDefault="0092303A" w:rsidP="0092303A">
      <w:pPr>
        <w:pStyle w:val="Titolo"/>
        <w:tabs>
          <w:tab w:val="left" w:pos="9214"/>
        </w:tabs>
        <w:ind w:left="142" w:right="141"/>
        <w:jc w:val="both"/>
        <w:rPr>
          <w:sz w:val="22"/>
          <w:szCs w:val="22"/>
        </w:rPr>
      </w:pPr>
    </w:p>
    <w:p w:rsidR="0092303A" w:rsidRPr="000942B8" w:rsidRDefault="0092303A" w:rsidP="0092303A">
      <w:pPr>
        <w:pStyle w:val="Titolo"/>
        <w:tabs>
          <w:tab w:val="left" w:pos="9214"/>
        </w:tabs>
        <w:ind w:left="142" w:right="141"/>
        <w:jc w:val="both"/>
        <w:rPr>
          <w:b w:val="0"/>
          <w:sz w:val="22"/>
          <w:szCs w:val="22"/>
        </w:rPr>
      </w:pPr>
    </w:p>
    <w:p w:rsidR="0092303A" w:rsidRDefault="0092303A" w:rsidP="0092303A">
      <w:pPr>
        <w:pStyle w:val="Titolo"/>
        <w:tabs>
          <w:tab w:val="left" w:pos="9214"/>
        </w:tabs>
        <w:ind w:left="142" w:right="141"/>
        <w:jc w:val="both"/>
        <w:rPr>
          <w:rFonts w:cs="Arial"/>
          <w:b w:val="0"/>
          <w:sz w:val="22"/>
          <w:szCs w:val="22"/>
        </w:rPr>
      </w:pPr>
      <w:r w:rsidRPr="000942B8">
        <w:rPr>
          <w:rFonts w:cs="Arial"/>
          <w:b w:val="0"/>
          <w:sz w:val="22"/>
          <w:szCs w:val="22"/>
        </w:rPr>
        <w:t>(Rif. pratica 201</w:t>
      </w:r>
      <w:r w:rsidR="000942B8" w:rsidRPr="000942B8">
        <w:rPr>
          <w:rFonts w:cs="Arial"/>
          <w:b w:val="0"/>
          <w:sz w:val="22"/>
          <w:szCs w:val="22"/>
        </w:rPr>
        <w:t>8</w:t>
      </w:r>
      <w:r w:rsidRPr="000942B8">
        <w:rPr>
          <w:rFonts w:cs="Arial"/>
          <w:b w:val="0"/>
          <w:sz w:val="22"/>
          <w:szCs w:val="22"/>
        </w:rPr>
        <w:t xml:space="preserve"> – 09.05/</w:t>
      </w:r>
      <w:r w:rsidR="000D30F7">
        <w:rPr>
          <w:rFonts w:cs="Arial"/>
          <w:b w:val="0"/>
          <w:sz w:val="22"/>
          <w:szCs w:val="22"/>
        </w:rPr>
        <w:t>00050</w:t>
      </w:r>
      <w:r w:rsidRPr="000942B8">
        <w:rPr>
          <w:rFonts w:cs="Arial"/>
          <w:b w:val="0"/>
          <w:sz w:val="22"/>
          <w:szCs w:val="22"/>
        </w:rPr>
        <w:t xml:space="preserve">)    ID  </w:t>
      </w:r>
      <w:r w:rsidR="00560C9C">
        <w:rPr>
          <w:rFonts w:cs="Arial"/>
          <w:b w:val="0"/>
          <w:sz w:val="22"/>
          <w:szCs w:val="22"/>
        </w:rPr>
        <w:t>1051686</w:t>
      </w:r>
      <w:r>
        <w:rPr>
          <w:rFonts w:cs="Arial"/>
          <w:b w:val="0"/>
          <w:sz w:val="22"/>
          <w:szCs w:val="22"/>
        </w:rPr>
        <w:t xml:space="preserve"> </w:t>
      </w:r>
    </w:p>
    <w:p w:rsidR="00E24D62" w:rsidRDefault="00E24D62" w:rsidP="0092303A">
      <w:pPr>
        <w:pStyle w:val="Titolo"/>
        <w:tabs>
          <w:tab w:val="left" w:pos="9214"/>
        </w:tabs>
        <w:ind w:left="142" w:right="141"/>
        <w:jc w:val="both"/>
        <w:rPr>
          <w:rFonts w:cs="Arial"/>
          <w:b w:val="0"/>
          <w:sz w:val="22"/>
          <w:szCs w:val="22"/>
        </w:rPr>
      </w:pPr>
    </w:p>
    <w:p w:rsidR="0092303A" w:rsidRPr="00305DE4" w:rsidRDefault="0092303A" w:rsidP="0092303A">
      <w:pPr>
        <w:pStyle w:val="Titolo"/>
        <w:tabs>
          <w:tab w:val="left" w:pos="9214"/>
        </w:tabs>
        <w:ind w:right="141"/>
        <w:jc w:val="both"/>
        <w:rPr>
          <w:rFonts w:cs="Arial"/>
          <w:b w:val="0"/>
          <w:sz w:val="22"/>
          <w:szCs w:val="22"/>
        </w:rPr>
      </w:pPr>
    </w:p>
    <w:p w:rsidR="0092303A" w:rsidRDefault="0092303A" w:rsidP="00F6003E">
      <w:pPr>
        <w:pStyle w:val="Titolo"/>
        <w:tabs>
          <w:tab w:val="left" w:pos="6804"/>
          <w:tab w:val="left" w:pos="9214"/>
        </w:tabs>
        <w:ind w:right="141"/>
        <w:jc w:val="left"/>
        <w:rPr>
          <w:rFonts w:cs="Arial"/>
          <w:sz w:val="22"/>
          <w:szCs w:val="22"/>
        </w:rPr>
      </w:pPr>
    </w:p>
    <w:p w:rsidR="00202100" w:rsidRDefault="00202100" w:rsidP="00F6003E">
      <w:pPr>
        <w:pStyle w:val="Titolo"/>
        <w:tabs>
          <w:tab w:val="left" w:pos="6804"/>
          <w:tab w:val="left" w:pos="9214"/>
        </w:tabs>
        <w:ind w:right="141"/>
        <w:jc w:val="left"/>
        <w:rPr>
          <w:rFonts w:cs="Arial"/>
          <w:sz w:val="22"/>
          <w:szCs w:val="22"/>
        </w:rPr>
      </w:pPr>
      <w:r>
        <w:rPr>
          <w:rFonts w:cs="Arial"/>
          <w:sz w:val="22"/>
          <w:szCs w:val="22"/>
        </w:rPr>
        <w:t>PREMESSO CHE</w:t>
      </w:r>
      <w:r w:rsidR="00F6003E">
        <w:rPr>
          <w:rFonts w:cs="Arial"/>
          <w:sz w:val="22"/>
          <w:szCs w:val="22"/>
        </w:rPr>
        <w:t xml:space="preserve">: </w:t>
      </w:r>
    </w:p>
    <w:p w:rsidR="002508F2" w:rsidRDefault="002508F2" w:rsidP="00F6003E">
      <w:pPr>
        <w:pStyle w:val="Titolo"/>
        <w:tabs>
          <w:tab w:val="left" w:pos="6804"/>
          <w:tab w:val="left" w:pos="9214"/>
        </w:tabs>
        <w:ind w:right="141"/>
        <w:jc w:val="left"/>
        <w:rPr>
          <w:rFonts w:cs="Arial"/>
          <w:sz w:val="22"/>
          <w:szCs w:val="22"/>
        </w:rPr>
      </w:pPr>
    </w:p>
    <w:p w:rsidR="0092303A" w:rsidRDefault="002508F2" w:rsidP="0092303A">
      <w:pPr>
        <w:pStyle w:val="Paragrafoelenco"/>
        <w:numPr>
          <w:ilvl w:val="0"/>
          <w:numId w:val="5"/>
        </w:numPr>
        <w:jc w:val="both"/>
        <w:rPr>
          <w:rFonts w:cs="Arial"/>
          <w:szCs w:val="22"/>
        </w:rPr>
      </w:pPr>
      <w:r w:rsidRPr="00537A1E">
        <w:rPr>
          <w:rFonts w:cs="Arial"/>
          <w:szCs w:val="22"/>
        </w:rPr>
        <w:t xml:space="preserve">Si rende necessario effettuare una serie di indagini geofisiche per definire le caratteristiche geologiche e sismiche dei seguenti siti in dissesto: SP256:Borgata </w:t>
      </w:r>
      <w:proofErr w:type="spellStart"/>
      <w:r w:rsidRPr="00537A1E">
        <w:rPr>
          <w:rFonts w:cs="Arial"/>
          <w:szCs w:val="22"/>
        </w:rPr>
        <w:t>Pleyne</w:t>
      </w:r>
      <w:proofErr w:type="spellEnd"/>
      <w:r w:rsidRPr="00537A1E">
        <w:rPr>
          <w:rFonts w:cs="Arial"/>
          <w:szCs w:val="22"/>
        </w:rPr>
        <w:t xml:space="preserve"> </w:t>
      </w:r>
      <w:proofErr w:type="spellStart"/>
      <w:r w:rsidRPr="00537A1E">
        <w:rPr>
          <w:rFonts w:cs="Arial"/>
          <w:szCs w:val="22"/>
        </w:rPr>
        <w:t>progr.va</w:t>
      </w:r>
      <w:proofErr w:type="spellEnd"/>
      <w:r w:rsidRPr="00537A1E">
        <w:rPr>
          <w:rFonts w:cs="Arial"/>
          <w:szCs w:val="22"/>
        </w:rPr>
        <w:t xml:space="preserve"> km 0+</w:t>
      </w:r>
      <w:r w:rsidR="0029545D">
        <w:rPr>
          <w:rFonts w:cs="Arial"/>
          <w:szCs w:val="22"/>
        </w:rPr>
        <w:t>0</w:t>
      </w:r>
      <w:r w:rsidRPr="00537A1E">
        <w:rPr>
          <w:rFonts w:cs="Arial"/>
          <w:szCs w:val="22"/>
        </w:rPr>
        <w:t xml:space="preserve">50, SP 105: Borgata Chiesa </w:t>
      </w:r>
      <w:proofErr w:type="spellStart"/>
      <w:r w:rsidRPr="00537A1E">
        <w:rPr>
          <w:rFonts w:cs="Arial"/>
          <w:szCs w:val="22"/>
        </w:rPr>
        <w:t>progr.va</w:t>
      </w:r>
      <w:proofErr w:type="spellEnd"/>
      <w:r w:rsidRPr="00537A1E">
        <w:rPr>
          <w:rFonts w:cs="Arial"/>
          <w:szCs w:val="22"/>
        </w:rPr>
        <w:t xml:space="preserve"> km 4+000, SP105: Borgata </w:t>
      </w:r>
      <w:proofErr w:type="spellStart"/>
      <w:r w:rsidRPr="00537A1E">
        <w:rPr>
          <w:rFonts w:cs="Arial"/>
          <w:szCs w:val="22"/>
        </w:rPr>
        <w:t>Pleyne</w:t>
      </w:r>
      <w:proofErr w:type="spellEnd"/>
      <w:r w:rsidRPr="00537A1E">
        <w:rPr>
          <w:rFonts w:cs="Arial"/>
          <w:szCs w:val="22"/>
        </w:rPr>
        <w:t xml:space="preserve"> </w:t>
      </w:r>
      <w:proofErr w:type="spellStart"/>
      <w:r w:rsidRPr="00537A1E">
        <w:rPr>
          <w:rFonts w:cs="Arial"/>
          <w:szCs w:val="22"/>
        </w:rPr>
        <w:t>progr.va</w:t>
      </w:r>
      <w:proofErr w:type="spellEnd"/>
      <w:r w:rsidRPr="00537A1E">
        <w:rPr>
          <w:rFonts w:cs="Arial"/>
          <w:szCs w:val="22"/>
        </w:rPr>
        <w:t xml:space="preserve"> km 4+850 e SP 105 Borgata Chiesa </w:t>
      </w:r>
      <w:proofErr w:type="spellStart"/>
      <w:r w:rsidRPr="00537A1E">
        <w:rPr>
          <w:rFonts w:cs="Arial"/>
          <w:szCs w:val="22"/>
        </w:rPr>
        <w:t>progr.va</w:t>
      </w:r>
      <w:proofErr w:type="spellEnd"/>
      <w:r w:rsidRPr="00537A1E">
        <w:rPr>
          <w:rFonts w:cs="Arial"/>
          <w:szCs w:val="22"/>
        </w:rPr>
        <w:t xml:space="preserve"> km 4+430; in modo particolare è indispensabile </w:t>
      </w:r>
      <w:r w:rsidR="00537A1E" w:rsidRPr="00537A1E">
        <w:rPr>
          <w:rFonts w:cs="Arial"/>
          <w:szCs w:val="22"/>
        </w:rPr>
        <w:t>definire lo</w:t>
      </w:r>
      <w:r w:rsidRPr="00537A1E">
        <w:rPr>
          <w:rFonts w:cs="Arial"/>
          <w:szCs w:val="22"/>
        </w:rPr>
        <w:t xml:space="preserve"> stato del sottosuolo e calcolare il parametro </w:t>
      </w:r>
      <w:proofErr w:type="spellStart"/>
      <w:r w:rsidRPr="00537A1E">
        <w:rPr>
          <w:rFonts w:cs="Arial"/>
          <w:szCs w:val="22"/>
        </w:rPr>
        <w:t>Vs</w:t>
      </w:r>
      <w:proofErr w:type="spellEnd"/>
      <w:r w:rsidRPr="00537A1E">
        <w:rPr>
          <w:rFonts w:cs="Arial"/>
          <w:szCs w:val="22"/>
        </w:rPr>
        <w:t xml:space="preserve"> 30</w:t>
      </w:r>
      <w:r w:rsidR="00537A1E">
        <w:rPr>
          <w:rFonts w:cs="Arial"/>
          <w:szCs w:val="22"/>
        </w:rPr>
        <w:t>;</w:t>
      </w:r>
    </w:p>
    <w:p w:rsidR="00537A1E" w:rsidRPr="00537A1E" w:rsidRDefault="00537A1E" w:rsidP="00537A1E">
      <w:pPr>
        <w:ind w:left="360"/>
        <w:jc w:val="both"/>
        <w:rPr>
          <w:rFonts w:cs="Arial"/>
          <w:szCs w:val="22"/>
        </w:rPr>
      </w:pPr>
    </w:p>
    <w:p w:rsidR="009A2F9E" w:rsidRPr="009A2F9E" w:rsidRDefault="00537A1E" w:rsidP="009A2F9E">
      <w:pPr>
        <w:pStyle w:val="Paragrafoelenco"/>
        <w:numPr>
          <w:ilvl w:val="0"/>
          <w:numId w:val="5"/>
        </w:numPr>
        <w:jc w:val="both"/>
        <w:rPr>
          <w:rFonts w:cs="Arial"/>
          <w:szCs w:val="22"/>
        </w:rPr>
      </w:pPr>
      <w:r>
        <w:rPr>
          <w:rFonts w:cs="Arial"/>
          <w:szCs w:val="22"/>
        </w:rPr>
        <w:t xml:space="preserve">gli interventi consistono </w:t>
      </w:r>
      <w:r w:rsidR="0029545D">
        <w:rPr>
          <w:rFonts w:cs="Arial"/>
          <w:szCs w:val="22"/>
        </w:rPr>
        <w:t xml:space="preserve">sostanzialmente </w:t>
      </w:r>
      <w:r>
        <w:rPr>
          <w:rFonts w:cs="Arial"/>
          <w:szCs w:val="22"/>
        </w:rPr>
        <w:t xml:space="preserve">nell’esecuzione di indagini sismiche a rifrazione e </w:t>
      </w:r>
      <w:proofErr w:type="spellStart"/>
      <w:r>
        <w:rPr>
          <w:rFonts w:cs="Arial"/>
          <w:szCs w:val="22"/>
        </w:rPr>
        <w:t>stendimenti</w:t>
      </w:r>
      <w:proofErr w:type="spellEnd"/>
      <w:r>
        <w:rPr>
          <w:rFonts w:cs="Arial"/>
          <w:szCs w:val="22"/>
        </w:rPr>
        <w:t xml:space="preserve"> tipo MASW pertanto </w:t>
      </w:r>
      <w:r w:rsidR="004138BB">
        <w:rPr>
          <w:rFonts w:cs="Arial"/>
          <w:szCs w:val="22"/>
        </w:rPr>
        <w:t>l</w:t>
      </w:r>
      <w:r w:rsidR="0092303A" w:rsidRPr="0092303A">
        <w:rPr>
          <w:rFonts w:cs="Arial"/>
          <w:szCs w:val="22"/>
        </w:rPr>
        <w:t xml:space="preserve">’ufficio Progettazione di </w:t>
      </w:r>
      <w:r w:rsidR="006B0A72">
        <w:rPr>
          <w:rFonts w:cs="Arial"/>
          <w:szCs w:val="22"/>
        </w:rPr>
        <w:t>Saluzzo</w:t>
      </w:r>
      <w:r>
        <w:rPr>
          <w:rFonts w:cs="Arial"/>
          <w:szCs w:val="22"/>
        </w:rPr>
        <w:t xml:space="preserve"> considerato</w:t>
      </w:r>
      <w:r w:rsidR="008C39FB">
        <w:rPr>
          <w:rFonts w:cs="Arial"/>
          <w:szCs w:val="22"/>
        </w:rPr>
        <w:t xml:space="preserve"> la particolarità del servizio </w:t>
      </w:r>
      <w:r w:rsidR="0092303A" w:rsidRPr="0092303A">
        <w:rPr>
          <w:rFonts w:cs="Arial"/>
          <w:szCs w:val="22"/>
        </w:rPr>
        <w:t>ha contattato la</w:t>
      </w:r>
      <w:r w:rsidR="0092303A">
        <w:rPr>
          <w:rFonts w:cs="Arial"/>
          <w:szCs w:val="22"/>
        </w:rPr>
        <w:t xml:space="preserve"> </w:t>
      </w:r>
      <w:r w:rsidR="00F84386" w:rsidRPr="0092303A">
        <w:rPr>
          <w:rFonts w:cs="Arial"/>
          <w:szCs w:val="22"/>
        </w:rPr>
        <w:t xml:space="preserve">Ditta </w:t>
      </w:r>
      <w:r w:rsidR="009E7DFD">
        <w:rPr>
          <w:rFonts w:cs="Arial"/>
          <w:szCs w:val="22"/>
        </w:rPr>
        <w:t>Baltea Studio Geologico Associato con sede in Chatillon (Aosta)</w:t>
      </w:r>
      <w:r w:rsidR="00F84386" w:rsidRPr="0092303A">
        <w:rPr>
          <w:rFonts w:cs="Arial"/>
          <w:szCs w:val="22"/>
        </w:rPr>
        <w:t xml:space="preserve">, </w:t>
      </w:r>
      <w:r w:rsidR="0092303A">
        <w:rPr>
          <w:rFonts w:cs="Arial"/>
          <w:szCs w:val="22"/>
        </w:rPr>
        <w:t>specializzata nell’esecuzione d</w:t>
      </w:r>
      <w:r w:rsidR="008C39FB">
        <w:rPr>
          <w:rFonts w:cs="Arial"/>
          <w:szCs w:val="22"/>
        </w:rPr>
        <w:t>elle prospezioni indirette richieste</w:t>
      </w:r>
      <w:r w:rsidR="009A2F9E">
        <w:rPr>
          <w:rFonts w:cs="Arial"/>
          <w:szCs w:val="22"/>
        </w:rPr>
        <w:t xml:space="preserve">, la quale si è resa </w:t>
      </w:r>
      <w:r w:rsidR="00DB66C7" w:rsidRPr="009A2F9E">
        <w:rPr>
          <w:rFonts w:cs="Arial"/>
          <w:szCs w:val="22"/>
        </w:rPr>
        <w:t>immediatamente</w:t>
      </w:r>
      <w:r w:rsidR="00DB66C7">
        <w:rPr>
          <w:rFonts w:cs="Arial"/>
          <w:szCs w:val="22"/>
        </w:rPr>
        <w:t xml:space="preserve"> </w:t>
      </w:r>
      <w:r w:rsidR="009A2F9E">
        <w:rPr>
          <w:rFonts w:cs="Arial"/>
          <w:szCs w:val="22"/>
        </w:rPr>
        <w:t>disponibile</w:t>
      </w:r>
      <w:r w:rsidR="009A2F9E" w:rsidRPr="009A2F9E">
        <w:rPr>
          <w:rFonts w:cs="Arial"/>
          <w:szCs w:val="22"/>
        </w:rPr>
        <w:t xml:space="preserve">, come da preventivo acquisito agli atti </w:t>
      </w:r>
      <w:r w:rsidR="009A2F9E" w:rsidRPr="00DB66C7">
        <w:rPr>
          <w:rFonts w:cs="Arial"/>
          <w:szCs w:val="22"/>
        </w:rPr>
        <w:t xml:space="preserve">in data </w:t>
      </w:r>
      <w:r w:rsidR="009E7DFD">
        <w:rPr>
          <w:rFonts w:cs="Arial"/>
          <w:szCs w:val="22"/>
        </w:rPr>
        <w:t>07/11/2018</w:t>
      </w:r>
      <w:r w:rsidR="009A2F9E" w:rsidRPr="00DB66C7">
        <w:rPr>
          <w:rFonts w:cs="Arial"/>
          <w:szCs w:val="22"/>
        </w:rPr>
        <w:t xml:space="preserve"> </w:t>
      </w:r>
      <w:r w:rsidR="00DB66C7" w:rsidRPr="00DB66C7">
        <w:rPr>
          <w:rFonts w:cs="Arial"/>
          <w:szCs w:val="22"/>
        </w:rPr>
        <w:t xml:space="preserve">- </w:t>
      </w:r>
      <w:r w:rsidR="009A2F9E" w:rsidRPr="00DB66C7">
        <w:rPr>
          <w:rFonts w:cs="Arial"/>
          <w:szCs w:val="22"/>
        </w:rPr>
        <w:t xml:space="preserve">n. </w:t>
      </w:r>
      <w:r w:rsidR="008554FF">
        <w:rPr>
          <w:rFonts w:cs="Arial"/>
          <w:szCs w:val="22"/>
        </w:rPr>
        <w:t>81438</w:t>
      </w:r>
      <w:r w:rsidR="00DB66C7">
        <w:rPr>
          <w:rFonts w:cs="Arial"/>
          <w:szCs w:val="22"/>
        </w:rPr>
        <w:t xml:space="preserve"> di protocollo</w:t>
      </w:r>
      <w:r w:rsidR="009A2F9E" w:rsidRPr="009A2F9E">
        <w:rPr>
          <w:rFonts w:cs="Arial"/>
          <w:szCs w:val="22"/>
        </w:rPr>
        <w:t xml:space="preserve">, </w:t>
      </w:r>
      <w:r w:rsidR="009A2F9E">
        <w:rPr>
          <w:rFonts w:cs="Arial"/>
          <w:szCs w:val="22"/>
        </w:rPr>
        <w:t>per</w:t>
      </w:r>
      <w:r w:rsidR="009A2F9E" w:rsidRPr="009A2F9E">
        <w:rPr>
          <w:rFonts w:cs="Arial"/>
          <w:szCs w:val="22"/>
        </w:rPr>
        <w:t xml:space="preserve"> un importo di € </w:t>
      </w:r>
      <w:r w:rsidR="008554FF">
        <w:rPr>
          <w:rFonts w:cs="Arial"/>
          <w:szCs w:val="22"/>
        </w:rPr>
        <w:t>1.500,00 (oltre Cassa e Iva</w:t>
      </w:r>
      <w:r w:rsidR="009A2F9E" w:rsidRPr="009A2F9E">
        <w:rPr>
          <w:rFonts w:cs="Arial"/>
          <w:szCs w:val="22"/>
        </w:rPr>
        <w:t xml:space="preserve"> 22%</w:t>
      </w:r>
      <w:r w:rsidR="008554FF">
        <w:rPr>
          <w:rFonts w:cs="Arial"/>
          <w:szCs w:val="22"/>
        </w:rPr>
        <w:t>)</w:t>
      </w:r>
      <w:r w:rsidR="009A2F9E" w:rsidRPr="009A2F9E">
        <w:rPr>
          <w:rFonts w:cs="Arial"/>
          <w:szCs w:val="22"/>
        </w:rPr>
        <w:t>.</w:t>
      </w:r>
    </w:p>
    <w:p w:rsidR="00F84386" w:rsidRPr="0092303A" w:rsidRDefault="00F84386" w:rsidP="009A2F9E">
      <w:pPr>
        <w:pStyle w:val="Paragrafoelenco"/>
        <w:jc w:val="both"/>
        <w:rPr>
          <w:rFonts w:cs="Arial"/>
          <w:szCs w:val="22"/>
        </w:rPr>
      </w:pPr>
    </w:p>
    <w:p w:rsidR="00C56022" w:rsidRDefault="00202100" w:rsidP="00202100">
      <w:pPr>
        <w:jc w:val="both"/>
        <w:rPr>
          <w:rFonts w:cs="Arial"/>
          <w:b/>
          <w:szCs w:val="22"/>
        </w:rPr>
      </w:pPr>
      <w:r w:rsidRPr="00C56022">
        <w:rPr>
          <w:rFonts w:cs="Arial"/>
          <w:b/>
          <w:szCs w:val="22"/>
        </w:rPr>
        <w:t>Dato atto che</w:t>
      </w:r>
      <w:r w:rsidR="00C56022">
        <w:rPr>
          <w:rFonts w:cs="Arial"/>
          <w:b/>
          <w:szCs w:val="22"/>
        </w:rPr>
        <w:t xml:space="preserve">: </w:t>
      </w:r>
    </w:p>
    <w:p w:rsidR="00202100" w:rsidRPr="009A2F9E" w:rsidRDefault="00202100" w:rsidP="00C56022">
      <w:pPr>
        <w:pStyle w:val="Paragrafoelenco"/>
        <w:numPr>
          <w:ilvl w:val="0"/>
          <w:numId w:val="1"/>
        </w:numPr>
        <w:jc w:val="both"/>
        <w:rPr>
          <w:rFonts w:cs="Arial"/>
          <w:szCs w:val="22"/>
        </w:rPr>
      </w:pPr>
      <w:r w:rsidRPr="009A2F9E">
        <w:rPr>
          <w:rFonts w:cs="Arial"/>
          <w:szCs w:val="22"/>
        </w:rPr>
        <w:t xml:space="preserve">non risultano convenzioni </w:t>
      </w:r>
      <w:r w:rsidR="004138BB" w:rsidRPr="009A2F9E">
        <w:rPr>
          <w:rFonts w:cs="Arial"/>
          <w:szCs w:val="22"/>
        </w:rPr>
        <w:t xml:space="preserve">attive </w:t>
      </w:r>
      <w:r w:rsidRPr="009A2F9E">
        <w:rPr>
          <w:rFonts w:cs="Arial"/>
          <w:szCs w:val="22"/>
        </w:rPr>
        <w:t xml:space="preserve">stipulate da CONSIP spa per servizi di caratteristiche </w:t>
      </w:r>
      <w:proofErr w:type="spellStart"/>
      <w:r w:rsidRPr="009A2F9E">
        <w:rPr>
          <w:rFonts w:cs="Arial"/>
          <w:szCs w:val="22"/>
        </w:rPr>
        <w:t>similiari</w:t>
      </w:r>
      <w:proofErr w:type="spellEnd"/>
      <w:r w:rsidRPr="009A2F9E">
        <w:rPr>
          <w:rFonts w:cs="Arial"/>
          <w:szCs w:val="22"/>
        </w:rPr>
        <w:t xml:space="preserve"> a quelli in oggetto, né gli stessi sono presenti a catalogo </w:t>
      </w:r>
      <w:proofErr w:type="spellStart"/>
      <w:r w:rsidRPr="009A2F9E">
        <w:rPr>
          <w:rFonts w:cs="Arial"/>
          <w:szCs w:val="22"/>
        </w:rPr>
        <w:t>ME.PA</w:t>
      </w:r>
      <w:proofErr w:type="spellEnd"/>
      <w:r w:rsidR="00C56022" w:rsidRPr="009A2F9E">
        <w:rPr>
          <w:rFonts w:cs="Arial"/>
          <w:szCs w:val="22"/>
        </w:rPr>
        <w:t>;</w:t>
      </w:r>
    </w:p>
    <w:p w:rsidR="00202100" w:rsidRPr="00C56022" w:rsidRDefault="00C56022" w:rsidP="00C56022">
      <w:pPr>
        <w:pStyle w:val="Paragrafoelenco"/>
        <w:numPr>
          <w:ilvl w:val="0"/>
          <w:numId w:val="1"/>
        </w:numPr>
        <w:jc w:val="both"/>
        <w:rPr>
          <w:rFonts w:cs="Arial"/>
          <w:szCs w:val="22"/>
        </w:rPr>
      </w:pPr>
      <w:r w:rsidRPr="00C56022">
        <w:rPr>
          <w:rFonts w:cs="Arial"/>
          <w:szCs w:val="22"/>
        </w:rPr>
        <w:t>p</w:t>
      </w:r>
      <w:r w:rsidR="00202100" w:rsidRPr="00C56022">
        <w:rPr>
          <w:rFonts w:cs="Arial"/>
          <w:szCs w:val="22"/>
        </w:rPr>
        <w:t>er l’affidamento del servizio</w:t>
      </w:r>
      <w:r w:rsidR="002D3F71" w:rsidRPr="00C56022">
        <w:rPr>
          <w:rFonts w:cs="Arial"/>
          <w:szCs w:val="22"/>
        </w:rPr>
        <w:t>,</w:t>
      </w:r>
      <w:r w:rsidR="00202100" w:rsidRPr="00C56022">
        <w:rPr>
          <w:rFonts w:cs="Arial"/>
          <w:szCs w:val="22"/>
        </w:rPr>
        <w:t xml:space="preserve"> in relazione alla peculiarità dello stesso</w:t>
      </w:r>
      <w:r w:rsidR="002D3F71" w:rsidRPr="00C56022">
        <w:rPr>
          <w:rFonts w:cs="Arial"/>
          <w:szCs w:val="22"/>
        </w:rPr>
        <w:t>,</w:t>
      </w:r>
      <w:r w:rsidR="00202100" w:rsidRPr="00C56022">
        <w:rPr>
          <w:rFonts w:cs="Arial"/>
          <w:szCs w:val="22"/>
        </w:rPr>
        <w:t xml:space="preserve"> alle specificità delle competenze tecniche e professionali necessarie ed al limitato importo previsto, </w:t>
      </w:r>
      <w:r w:rsidR="009A2F9E">
        <w:rPr>
          <w:rFonts w:cs="Arial"/>
          <w:szCs w:val="22"/>
        </w:rPr>
        <w:t>in relazione alla tipologia della prestazione da eseguirsi</w:t>
      </w:r>
      <w:r w:rsidR="00E24D62">
        <w:rPr>
          <w:rFonts w:cs="Arial"/>
          <w:szCs w:val="22"/>
        </w:rPr>
        <w:t>,</w:t>
      </w:r>
      <w:r w:rsidR="009A2F9E">
        <w:rPr>
          <w:rFonts w:cs="Arial"/>
          <w:szCs w:val="22"/>
        </w:rPr>
        <w:t xml:space="preserve"> viene soddisfatto l’interesse pubblico e che i prezzi contrattuali sono da ritenersi congrui</w:t>
      </w:r>
      <w:r w:rsidRPr="00C56022">
        <w:rPr>
          <w:rFonts w:cs="Arial"/>
          <w:szCs w:val="22"/>
        </w:rPr>
        <w:t>;</w:t>
      </w:r>
      <w:r w:rsidR="00202100" w:rsidRPr="00C56022">
        <w:rPr>
          <w:rFonts w:cs="Arial"/>
          <w:szCs w:val="22"/>
        </w:rPr>
        <w:t xml:space="preserve"> </w:t>
      </w:r>
    </w:p>
    <w:p w:rsidR="00202100" w:rsidRPr="00C56022" w:rsidRDefault="00C56022" w:rsidP="00C56022">
      <w:pPr>
        <w:pStyle w:val="Paragrafoelenco"/>
        <w:numPr>
          <w:ilvl w:val="0"/>
          <w:numId w:val="1"/>
        </w:numPr>
        <w:jc w:val="both"/>
        <w:rPr>
          <w:rFonts w:cs="Arial"/>
          <w:szCs w:val="22"/>
        </w:rPr>
      </w:pPr>
      <w:r w:rsidRPr="00C56022">
        <w:rPr>
          <w:rFonts w:cs="Arial"/>
          <w:szCs w:val="22"/>
        </w:rPr>
        <w:t>a</w:t>
      </w:r>
      <w:r w:rsidR="00202100" w:rsidRPr="00C56022">
        <w:rPr>
          <w:rFonts w:cs="Arial"/>
          <w:szCs w:val="22"/>
        </w:rPr>
        <w:t>lla luce della valutazione de</w:t>
      </w:r>
      <w:r w:rsidR="00A85B39" w:rsidRPr="00C56022">
        <w:rPr>
          <w:rFonts w:cs="Arial"/>
          <w:szCs w:val="22"/>
        </w:rPr>
        <w:t>l</w:t>
      </w:r>
      <w:r w:rsidR="00202100" w:rsidRPr="00C56022">
        <w:rPr>
          <w:rFonts w:cs="Arial"/>
          <w:szCs w:val="22"/>
        </w:rPr>
        <w:t xml:space="preserve"> preventiv</w:t>
      </w:r>
      <w:r w:rsidR="00A85B39" w:rsidRPr="00C56022">
        <w:rPr>
          <w:rFonts w:cs="Arial"/>
          <w:szCs w:val="22"/>
        </w:rPr>
        <w:t>o</w:t>
      </w:r>
      <w:r w:rsidR="00202100" w:rsidRPr="00C56022">
        <w:rPr>
          <w:rFonts w:cs="Arial"/>
          <w:szCs w:val="22"/>
        </w:rPr>
        <w:t xml:space="preserve"> offert</w:t>
      </w:r>
      <w:r w:rsidR="00A85B39" w:rsidRPr="00C56022">
        <w:rPr>
          <w:rFonts w:cs="Arial"/>
          <w:szCs w:val="22"/>
        </w:rPr>
        <w:t>o</w:t>
      </w:r>
      <w:r w:rsidR="00202100" w:rsidRPr="00C56022">
        <w:rPr>
          <w:rFonts w:cs="Arial"/>
          <w:szCs w:val="22"/>
        </w:rPr>
        <w:t>, in relazione alla tipologia delle prestazioni richieste ed al fine che si intende raggiungere, si dispone di affidare il servizio in oggetto mediante affidamento diretto per contratti sotto soglia, ai sensi dell’art.</w:t>
      </w:r>
      <w:r w:rsidR="009A2F9E">
        <w:rPr>
          <w:rFonts w:cs="Arial"/>
          <w:szCs w:val="22"/>
        </w:rPr>
        <w:t xml:space="preserve"> </w:t>
      </w:r>
      <w:r w:rsidR="00202100" w:rsidRPr="00C56022">
        <w:rPr>
          <w:rFonts w:cs="Arial"/>
          <w:szCs w:val="22"/>
        </w:rPr>
        <w:t xml:space="preserve">36 comma 2 lettera a) del </w:t>
      </w:r>
      <w:proofErr w:type="spellStart"/>
      <w:r w:rsidR="00202100" w:rsidRPr="00C56022">
        <w:rPr>
          <w:rFonts w:cs="Arial"/>
          <w:szCs w:val="22"/>
        </w:rPr>
        <w:t>D.Lgs</w:t>
      </w:r>
      <w:proofErr w:type="spellEnd"/>
      <w:r w:rsidR="00202100" w:rsidRPr="00C56022">
        <w:rPr>
          <w:rFonts w:cs="Arial"/>
          <w:szCs w:val="22"/>
        </w:rPr>
        <w:t xml:space="preserve"> n.50/2016 </w:t>
      </w:r>
      <w:proofErr w:type="spellStart"/>
      <w:r w:rsidR="00202100" w:rsidRPr="00C56022">
        <w:rPr>
          <w:rFonts w:cs="Arial"/>
          <w:szCs w:val="22"/>
        </w:rPr>
        <w:t>s.m.i.</w:t>
      </w:r>
      <w:proofErr w:type="spellEnd"/>
      <w:r w:rsidR="00202100" w:rsidRPr="00C56022">
        <w:rPr>
          <w:rFonts w:cs="Arial"/>
          <w:szCs w:val="22"/>
        </w:rPr>
        <w:t xml:space="preserve"> alla ditta </w:t>
      </w:r>
      <w:r w:rsidR="00224823">
        <w:t xml:space="preserve">Baltea Studio Geologico Associato di </w:t>
      </w:r>
      <w:proofErr w:type="spellStart"/>
      <w:r w:rsidR="00224823">
        <w:t>Vagliasindi</w:t>
      </w:r>
      <w:proofErr w:type="spellEnd"/>
      <w:r w:rsidR="00224823">
        <w:t xml:space="preserve"> Marco e </w:t>
      </w:r>
      <w:proofErr w:type="spellStart"/>
      <w:r w:rsidR="00224823">
        <w:t>Theodule</w:t>
      </w:r>
      <w:proofErr w:type="spellEnd"/>
      <w:r w:rsidR="00224823">
        <w:t xml:space="preserve"> Alex</w:t>
      </w:r>
      <w:r w:rsidR="00224823">
        <w:rPr>
          <w:rFonts w:cs="Arial"/>
          <w:szCs w:val="22"/>
        </w:rPr>
        <w:t xml:space="preserve"> </w:t>
      </w:r>
      <w:r w:rsidR="005A7A8E">
        <w:rPr>
          <w:rFonts w:cs="Arial"/>
          <w:szCs w:val="22"/>
        </w:rPr>
        <w:t xml:space="preserve">di </w:t>
      </w:r>
      <w:proofErr w:type="spellStart"/>
      <w:r w:rsidR="005A7A8E">
        <w:rPr>
          <w:rFonts w:cs="Arial"/>
          <w:szCs w:val="22"/>
        </w:rPr>
        <w:t>Chantillon</w:t>
      </w:r>
      <w:proofErr w:type="spellEnd"/>
      <w:r w:rsidR="005A7A8E">
        <w:rPr>
          <w:rFonts w:cs="Arial"/>
          <w:szCs w:val="22"/>
        </w:rPr>
        <w:t xml:space="preserve"> (AO)</w:t>
      </w:r>
      <w:r w:rsidR="00202100" w:rsidRPr="00C56022">
        <w:rPr>
          <w:rFonts w:cs="Arial"/>
          <w:szCs w:val="22"/>
        </w:rPr>
        <w:t xml:space="preserve">, per l’importo di € </w:t>
      </w:r>
      <w:r w:rsidR="005A7A8E">
        <w:rPr>
          <w:rFonts w:cs="Arial"/>
          <w:szCs w:val="22"/>
        </w:rPr>
        <w:t>1.500,00 (oltre Cassa e Iva 22%)</w:t>
      </w:r>
      <w:r w:rsidRPr="00C56022">
        <w:rPr>
          <w:rFonts w:cs="Arial"/>
          <w:szCs w:val="22"/>
        </w:rPr>
        <w:t>.</w:t>
      </w:r>
    </w:p>
    <w:p w:rsidR="00202100" w:rsidRPr="00A4032D" w:rsidRDefault="00202100" w:rsidP="00202100">
      <w:pPr>
        <w:jc w:val="both"/>
        <w:rPr>
          <w:rFonts w:cs="Arial"/>
          <w:szCs w:val="22"/>
        </w:rPr>
      </w:pPr>
      <w:r w:rsidRPr="00F62212">
        <w:rPr>
          <w:rFonts w:cs="Arial"/>
          <w:szCs w:val="22"/>
          <w:highlight w:val="yellow"/>
        </w:rPr>
        <w:br/>
      </w:r>
      <w:r w:rsidR="00A84212">
        <w:rPr>
          <w:rFonts w:cs="Arial"/>
          <w:b/>
          <w:szCs w:val="22"/>
        </w:rPr>
        <w:t xml:space="preserve">Atteso </w:t>
      </w:r>
      <w:r w:rsidRPr="00A4032D">
        <w:rPr>
          <w:rFonts w:cs="Arial"/>
          <w:b/>
          <w:szCs w:val="22"/>
        </w:rPr>
        <w:t>che</w:t>
      </w:r>
      <w:r w:rsidR="00A84212">
        <w:rPr>
          <w:rFonts w:cs="Arial"/>
          <w:b/>
          <w:szCs w:val="22"/>
        </w:rPr>
        <w:t>,</w:t>
      </w:r>
      <w:r w:rsidRPr="00A4032D">
        <w:rPr>
          <w:rFonts w:cs="Arial"/>
          <w:szCs w:val="22"/>
        </w:rPr>
        <w:t xml:space="preserve"> </w:t>
      </w:r>
      <w:r w:rsidR="00A84212">
        <w:rPr>
          <w:rFonts w:cs="Arial"/>
          <w:szCs w:val="22"/>
        </w:rPr>
        <w:t xml:space="preserve">per </w:t>
      </w:r>
      <w:r w:rsidRPr="00A4032D">
        <w:rPr>
          <w:rFonts w:cs="Arial"/>
          <w:szCs w:val="22"/>
        </w:rPr>
        <w:t xml:space="preserve">il combinato disposto </w:t>
      </w:r>
      <w:r w:rsidR="00A84212">
        <w:rPr>
          <w:rFonts w:cs="Arial"/>
          <w:szCs w:val="22"/>
        </w:rPr>
        <w:t xml:space="preserve">di cui </w:t>
      </w:r>
      <w:r w:rsidRPr="00A4032D">
        <w:rPr>
          <w:rFonts w:cs="Arial"/>
          <w:szCs w:val="22"/>
        </w:rPr>
        <w:t>all’art.32 c</w:t>
      </w:r>
      <w:r w:rsidR="00A84212">
        <w:rPr>
          <w:rFonts w:cs="Arial"/>
          <w:szCs w:val="22"/>
        </w:rPr>
        <w:t>.</w:t>
      </w:r>
      <w:r w:rsidRPr="00A4032D">
        <w:rPr>
          <w:rFonts w:cs="Arial"/>
          <w:szCs w:val="22"/>
        </w:rPr>
        <w:t xml:space="preserve"> 2 del </w:t>
      </w:r>
      <w:proofErr w:type="spellStart"/>
      <w:r w:rsidRPr="00A4032D">
        <w:rPr>
          <w:rFonts w:cs="Arial"/>
          <w:szCs w:val="22"/>
        </w:rPr>
        <w:t>D.Lgs</w:t>
      </w:r>
      <w:proofErr w:type="spellEnd"/>
      <w:r w:rsidRPr="00A4032D">
        <w:rPr>
          <w:rFonts w:cs="Arial"/>
          <w:szCs w:val="22"/>
        </w:rPr>
        <w:t xml:space="preserve"> n. 50/2016 e all’art.192 del </w:t>
      </w:r>
      <w:proofErr w:type="spellStart"/>
      <w:r w:rsidRPr="00A4032D">
        <w:rPr>
          <w:rFonts w:cs="Arial"/>
          <w:szCs w:val="22"/>
        </w:rPr>
        <w:lastRenderedPageBreak/>
        <w:t>D.Lgs</w:t>
      </w:r>
      <w:proofErr w:type="spellEnd"/>
      <w:r w:rsidRPr="00A4032D">
        <w:rPr>
          <w:rFonts w:cs="Arial"/>
          <w:szCs w:val="22"/>
        </w:rPr>
        <w:t xml:space="preserve"> 267/2000 </w:t>
      </w:r>
      <w:proofErr w:type="spellStart"/>
      <w:r w:rsidRPr="00A4032D">
        <w:rPr>
          <w:rFonts w:cs="Arial"/>
          <w:szCs w:val="22"/>
        </w:rPr>
        <w:t>s.m.i.</w:t>
      </w:r>
      <w:proofErr w:type="spellEnd"/>
      <w:r w:rsidRPr="00A4032D">
        <w:rPr>
          <w:rFonts w:cs="Arial"/>
          <w:szCs w:val="22"/>
        </w:rPr>
        <w:t xml:space="preserve">, nonché </w:t>
      </w:r>
      <w:r w:rsidR="00A84212">
        <w:rPr>
          <w:rFonts w:cs="Arial"/>
          <w:szCs w:val="22"/>
        </w:rPr>
        <w:t>al</w:t>
      </w:r>
      <w:r w:rsidRPr="00A4032D">
        <w:rPr>
          <w:rFonts w:cs="Arial"/>
          <w:szCs w:val="22"/>
        </w:rPr>
        <w:t>le “Linee Guida n. 4” ANAC</w:t>
      </w:r>
      <w:r w:rsidR="00A84212">
        <w:rPr>
          <w:rFonts w:cs="Arial"/>
          <w:szCs w:val="22"/>
        </w:rPr>
        <w:t>:</w:t>
      </w:r>
      <w:r w:rsidRPr="00A4032D">
        <w:rPr>
          <w:rFonts w:cs="Arial"/>
          <w:szCs w:val="22"/>
        </w:rPr>
        <w:t xml:space="preserve"> “prima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w:t>
      </w:r>
      <w:r w:rsidR="00FE39EA" w:rsidRPr="00A4032D">
        <w:rPr>
          <w:rFonts w:cs="Arial"/>
          <w:szCs w:val="22"/>
        </w:rPr>
        <w:t>.</w:t>
      </w:r>
    </w:p>
    <w:p w:rsidR="00202100" w:rsidRPr="006E0EFD" w:rsidRDefault="00202100" w:rsidP="00202100">
      <w:pPr>
        <w:jc w:val="both"/>
        <w:rPr>
          <w:rFonts w:cs="Arial"/>
          <w:szCs w:val="22"/>
        </w:rPr>
      </w:pPr>
    </w:p>
    <w:p w:rsidR="00E24D62" w:rsidRDefault="00E24D62" w:rsidP="00FE39EA">
      <w:pPr>
        <w:jc w:val="both"/>
        <w:rPr>
          <w:rFonts w:cs="Arial"/>
          <w:b/>
          <w:szCs w:val="22"/>
        </w:rPr>
      </w:pPr>
    </w:p>
    <w:p w:rsidR="00202100" w:rsidRDefault="00202100" w:rsidP="00FE39EA">
      <w:pPr>
        <w:jc w:val="both"/>
        <w:rPr>
          <w:rFonts w:cs="Arial"/>
          <w:szCs w:val="22"/>
        </w:rPr>
      </w:pPr>
      <w:r w:rsidRPr="00A84212">
        <w:rPr>
          <w:rFonts w:cs="Arial"/>
          <w:b/>
          <w:szCs w:val="22"/>
        </w:rPr>
        <w:t>Richiamati</w:t>
      </w:r>
      <w:r>
        <w:rPr>
          <w:rFonts w:cs="Arial"/>
          <w:szCs w:val="22"/>
        </w:rPr>
        <w:t xml:space="preserve"> i principi enunciati </w:t>
      </w:r>
      <w:r w:rsidR="00FE39EA">
        <w:rPr>
          <w:rFonts w:cs="Arial"/>
          <w:szCs w:val="22"/>
        </w:rPr>
        <w:t>d</w:t>
      </w:r>
      <w:r>
        <w:rPr>
          <w:rFonts w:cs="Arial"/>
          <w:szCs w:val="22"/>
        </w:rPr>
        <w:t xml:space="preserve">all’art. 30 del </w:t>
      </w:r>
      <w:proofErr w:type="spellStart"/>
      <w:r>
        <w:rPr>
          <w:rFonts w:cs="Arial"/>
          <w:szCs w:val="22"/>
        </w:rPr>
        <w:t>D.Lgs.</w:t>
      </w:r>
      <w:proofErr w:type="spellEnd"/>
      <w:r>
        <w:rPr>
          <w:rFonts w:cs="Arial"/>
          <w:szCs w:val="22"/>
        </w:rPr>
        <w:t xml:space="preserve"> 50/2016.</w:t>
      </w:r>
    </w:p>
    <w:p w:rsidR="00202100" w:rsidRDefault="00202100" w:rsidP="00FE39EA">
      <w:pPr>
        <w:tabs>
          <w:tab w:val="left" w:pos="6804"/>
        </w:tabs>
        <w:autoSpaceDE w:val="0"/>
        <w:autoSpaceDN w:val="0"/>
        <w:adjustRightInd w:val="0"/>
        <w:jc w:val="both"/>
      </w:pPr>
    </w:p>
    <w:p w:rsidR="0017276C" w:rsidRDefault="0017276C" w:rsidP="00FE39EA">
      <w:pPr>
        <w:tabs>
          <w:tab w:val="left" w:pos="6804"/>
        </w:tabs>
        <w:adjustRightInd w:val="0"/>
        <w:jc w:val="both"/>
        <w:rPr>
          <w:rFonts w:cs="Arial"/>
          <w:b/>
          <w:color w:val="000000"/>
          <w:szCs w:val="22"/>
        </w:rPr>
      </w:pPr>
      <w:r w:rsidRPr="008A3924">
        <w:rPr>
          <w:rFonts w:cs="Arial"/>
          <w:b/>
          <w:color w:val="000000"/>
          <w:szCs w:val="22"/>
        </w:rPr>
        <w:t>Verificata</w:t>
      </w:r>
      <w:r w:rsidRPr="00BE6FC2">
        <w:rPr>
          <w:rFonts w:cs="Arial"/>
          <w:color w:val="000000"/>
          <w:szCs w:val="22"/>
        </w:rPr>
        <w:t xml:space="preserve"> la regolarità contributiva della ditta aggiudicataria mediante </w:t>
      </w:r>
      <w:r w:rsidR="00F61F3A">
        <w:rPr>
          <w:rFonts w:cs="Arial"/>
          <w:color w:val="000000"/>
          <w:szCs w:val="22"/>
        </w:rPr>
        <w:t>certificato rilasciato dall’</w:t>
      </w:r>
      <w:proofErr w:type="spellStart"/>
      <w:r w:rsidR="00F61F3A">
        <w:rPr>
          <w:rFonts w:cs="Arial"/>
          <w:color w:val="000000"/>
          <w:szCs w:val="22"/>
        </w:rPr>
        <w:t>Epap</w:t>
      </w:r>
      <w:proofErr w:type="spellEnd"/>
      <w:r w:rsidR="00F61F3A">
        <w:rPr>
          <w:rFonts w:cs="Arial"/>
          <w:color w:val="000000"/>
          <w:szCs w:val="22"/>
        </w:rPr>
        <w:t xml:space="preserve"> </w:t>
      </w:r>
      <w:r w:rsidR="0029545D">
        <w:rPr>
          <w:rFonts w:cs="Arial"/>
          <w:color w:val="000000"/>
          <w:szCs w:val="22"/>
        </w:rPr>
        <w:t>in data</w:t>
      </w:r>
      <w:r w:rsidR="00F61F3A">
        <w:rPr>
          <w:rFonts w:cs="Arial"/>
          <w:color w:val="000000"/>
          <w:szCs w:val="22"/>
        </w:rPr>
        <w:t xml:space="preserve"> 08/11/2018</w:t>
      </w:r>
      <w:r>
        <w:rPr>
          <w:rFonts w:cs="Arial"/>
          <w:color w:val="000000"/>
          <w:szCs w:val="22"/>
        </w:rPr>
        <w:t xml:space="preserve"> ed</w:t>
      </w:r>
      <w:r w:rsidRPr="00BE6FC2">
        <w:rPr>
          <w:rFonts w:cs="Arial"/>
          <w:color w:val="000000"/>
          <w:szCs w:val="22"/>
        </w:rPr>
        <w:t xml:space="preserve"> in applicazione del comma 4.2.2 delle Linee Guida ANAC n. 4 approvate con Del. 106 del 26.10.2016 e successivamente aggiornate e modificate con Del. n. 56 del 01.03.2018 in merito agli affidamenti per importi contrattali sino a 5.000,00</w:t>
      </w:r>
      <w:r>
        <w:rPr>
          <w:rFonts w:cs="Arial"/>
          <w:color w:val="000000"/>
          <w:szCs w:val="22"/>
        </w:rPr>
        <w:t>;</w:t>
      </w:r>
    </w:p>
    <w:p w:rsidR="00202100" w:rsidRPr="000264C1" w:rsidRDefault="00202100" w:rsidP="00202100">
      <w:pPr>
        <w:jc w:val="both"/>
        <w:rPr>
          <w:rFonts w:cs="Arial"/>
          <w:szCs w:val="22"/>
        </w:rPr>
      </w:pPr>
    </w:p>
    <w:p w:rsidR="008A3924" w:rsidRDefault="008A3924" w:rsidP="0029545D">
      <w:pPr>
        <w:pStyle w:val="Rientra25mm"/>
        <w:rPr>
          <w:rFonts w:cs="Arial"/>
          <w:sz w:val="22"/>
          <w:szCs w:val="22"/>
        </w:rPr>
      </w:pPr>
      <w:r w:rsidRPr="006E34F4">
        <w:rPr>
          <w:rFonts w:cs="Arial"/>
          <w:b/>
          <w:sz w:val="22"/>
          <w:szCs w:val="22"/>
        </w:rPr>
        <w:t>Rilevato</w:t>
      </w:r>
      <w:r>
        <w:rPr>
          <w:rFonts w:cs="Arial"/>
          <w:b/>
          <w:sz w:val="22"/>
          <w:szCs w:val="22"/>
        </w:rPr>
        <w:t xml:space="preserve"> </w:t>
      </w:r>
      <w:r w:rsidRPr="006E34F4">
        <w:rPr>
          <w:rFonts w:cs="Arial"/>
          <w:sz w:val="22"/>
          <w:szCs w:val="22"/>
        </w:rPr>
        <w:t xml:space="preserve">che il presente atto afferisce al Centro di Responsabilità Viabilità; </w:t>
      </w:r>
    </w:p>
    <w:p w:rsidR="008A3924" w:rsidRPr="00401842" w:rsidRDefault="008A3924" w:rsidP="0029545D">
      <w:pPr>
        <w:pStyle w:val="Rientra25mm"/>
        <w:ind w:left="1440" w:hanging="1440"/>
        <w:rPr>
          <w:sz w:val="22"/>
          <w:szCs w:val="22"/>
        </w:rPr>
      </w:pPr>
      <w:r w:rsidRPr="00401842">
        <w:rPr>
          <w:b/>
          <w:sz w:val="22"/>
          <w:szCs w:val="22"/>
        </w:rPr>
        <w:t xml:space="preserve">Atteso </w:t>
      </w:r>
      <w:r w:rsidRPr="00401842">
        <w:rPr>
          <w:sz w:val="22"/>
          <w:szCs w:val="22"/>
        </w:rPr>
        <w:t>che tutta la documentazione è depositata agli atti;</w:t>
      </w:r>
    </w:p>
    <w:p w:rsidR="008A3924" w:rsidRPr="00401842" w:rsidRDefault="008A3924" w:rsidP="0029545D">
      <w:pPr>
        <w:pStyle w:val="Rientra30mm"/>
        <w:ind w:left="1440" w:hanging="1440"/>
        <w:rPr>
          <w:sz w:val="22"/>
          <w:szCs w:val="22"/>
        </w:rPr>
      </w:pPr>
      <w:r w:rsidRPr="00401842">
        <w:rPr>
          <w:b/>
          <w:sz w:val="22"/>
          <w:szCs w:val="22"/>
        </w:rPr>
        <w:t xml:space="preserve">Visto </w:t>
      </w:r>
      <w:r w:rsidRPr="00401842">
        <w:rPr>
          <w:sz w:val="22"/>
          <w:szCs w:val="22"/>
        </w:rPr>
        <w:t xml:space="preserve">il </w:t>
      </w:r>
      <w:proofErr w:type="spellStart"/>
      <w:r w:rsidRPr="00401842">
        <w:rPr>
          <w:sz w:val="22"/>
          <w:szCs w:val="22"/>
        </w:rPr>
        <w:t>D.Lgs.</w:t>
      </w:r>
      <w:proofErr w:type="spellEnd"/>
      <w:r w:rsidRPr="00401842">
        <w:rPr>
          <w:sz w:val="22"/>
          <w:szCs w:val="22"/>
        </w:rPr>
        <w:t xml:space="preserve"> n. 267 del 18.08.2000 e </w:t>
      </w:r>
      <w:proofErr w:type="spellStart"/>
      <w:r w:rsidRPr="00401842">
        <w:rPr>
          <w:sz w:val="22"/>
          <w:szCs w:val="22"/>
        </w:rPr>
        <w:t>s.m.i.</w:t>
      </w:r>
      <w:proofErr w:type="spellEnd"/>
      <w:r w:rsidRPr="00401842">
        <w:rPr>
          <w:sz w:val="22"/>
          <w:szCs w:val="22"/>
        </w:rPr>
        <w:t>;</w:t>
      </w:r>
    </w:p>
    <w:p w:rsidR="008A3924" w:rsidRDefault="008A3924" w:rsidP="0029545D">
      <w:pPr>
        <w:pStyle w:val="Rientra30mm"/>
        <w:ind w:left="1440" w:hanging="1440"/>
        <w:rPr>
          <w:sz w:val="22"/>
          <w:szCs w:val="22"/>
        </w:rPr>
      </w:pPr>
      <w:r w:rsidRPr="00401842">
        <w:rPr>
          <w:b/>
          <w:sz w:val="22"/>
          <w:szCs w:val="22"/>
        </w:rPr>
        <w:t>Visto</w:t>
      </w:r>
      <w:r>
        <w:rPr>
          <w:b/>
          <w:sz w:val="22"/>
          <w:szCs w:val="22"/>
        </w:rPr>
        <w:t xml:space="preserve"> </w:t>
      </w:r>
      <w:r w:rsidRPr="00401842">
        <w:rPr>
          <w:sz w:val="22"/>
          <w:szCs w:val="22"/>
        </w:rPr>
        <w:t>lo Statuto;</w:t>
      </w:r>
    </w:p>
    <w:p w:rsidR="008A3924" w:rsidRPr="00D84EEB" w:rsidRDefault="008A3924" w:rsidP="0029545D">
      <w:pPr>
        <w:pStyle w:val="Rientra30mm"/>
        <w:ind w:left="1440" w:hanging="1440"/>
        <w:rPr>
          <w:sz w:val="22"/>
          <w:szCs w:val="22"/>
        </w:rPr>
      </w:pPr>
      <w:r w:rsidRPr="00D84EEB">
        <w:rPr>
          <w:b/>
          <w:sz w:val="22"/>
          <w:szCs w:val="22"/>
        </w:rPr>
        <w:t xml:space="preserve">Visto </w:t>
      </w:r>
      <w:r>
        <w:rPr>
          <w:sz w:val="22"/>
          <w:szCs w:val="22"/>
        </w:rPr>
        <w:t>il Regolamento di Contabilità</w:t>
      </w:r>
    </w:p>
    <w:p w:rsidR="008A3924" w:rsidRPr="008C7266" w:rsidRDefault="008A3924" w:rsidP="0029545D">
      <w:pPr>
        <w:pStyle w:val="Rientra30mm"/>
        <w:ind w:left="0" w:firstLine="0"/>
        <w:rPr>
          <w:sz w:val="22"/>
          <w:szCs w:val="22"/>
        </w:rPr>
      </w:pPr>
      <w:r w:rsidRPr="00480EF2">
        <w:rPr>
          <w:b/>
          <w:sz w:val="22"/>
          <w:szCs w:val="22"/>
        </w:rPr>
        <w:t>C</w:t>
      </w:r>
      <w:r>
        <w:rPr>
          <w:b/>
          <w:sz w:val="22"/>
          <w:szCs w:val="22"/>
        </w:rPr>
        <w:t xml:space="preserve">onsiderato </w:t>
      </w:r>
      <w:r w:rsidRPr="008C7266">
        <w:rPr>
          <w:sz w:val="22"/>
          <w:szCs w:val="22"/>
        </w:rPr>
        <w:t xml:space="preserve">che il presente atto risulta conforme alle norme vigenti in relazione a quanto previsto dall’art. 147 bis del </w:t>
      </w:r>
      <w:proofErr w:type="spellStart"/>
      <w:r w:rsidRPr="008C7266">
        <w:rPr>
          <w:sz w:val="22"/>
          <w:szCs w:val="22"/>
        </w:rPr>
        <w:t>D.Lgs.</w:t>
      </w:r>
      <w:proofErr w:type="spellEnd"/>
      <w:r w:rsidRPr="008C7266">
        <w:rPr>
          <w:sz w:val="22"/>
          <w:szCs w:val="22"/>
        </w:rPr>
        <w:t xml:space="preserve"> n. 267 del 18.08.2000 e </w:t>
      </w:r>
      <w:proofErr w:type="spellStart"/>
      <w:r w:rsidRPr="008C7266">
        <w:rPr>
          <w:sz w:val="22"/>
          <w:szCs w:val="22"/>
        </w:rPr>
        <w:t>s.m.i.</w:t>
      </w:r>
      <w:proofErr w:type="spellEnd"/>
      <w:r w:rsidRPr="008C7266">
        <w:rPr>
          <w:sz w:val="22"/>
          <w:szCs w:val="22"/>
        </w:rPr>
        <w:t>;</w:t>
      </w:r>
    </w:p>
    <w:p w:rsidR="008A3924" w:rsidRDefault="008A3924" w:rsidP="0029545D">
      <w:pPr>
        <w:pStyle w:val="Rientra30mm"/>
        <w:ind w:left="0" w:firstLine="0"/>
        <w:rPr>
          <w:b/>
          <w:sz w:val="22"/>
          <w:szCs w:val="22"/>
        </w:rPr>
      </w:pPr>
      <w:r w:rsidRPr="008C7266">
        <w:rPr>
          <w:b/>
          <w:sz w:val="22"/>
          <w:szCs w:val="22"/>
        </w:rPr>
        <w:t xml:space="preserve">Visto </w:t>
      </w:r>
      <w:r w:rsidRPr="008C7266">
        <w:rPr>
          <w:sz w:val="22"/>
          <w:szCs w:val="22"/>
        </w:rPr>
        <w:t xml:space="preserve">il </w:t>
      </w:r>
      <w:proofErr w:type="spellStart"/>
      <w:r w:rsidRPr="008C7266">
        <w:rPr>
          <w:sz w:val="22"/>
          <w:szCs w:val="22"/>
        </w:rPr>
        <w:t>D.Lgs</w:t>
      </w:r>
      <w:proofErr w:type="spellEnd"/>
      <w:r w:rsidRPr="008C7266">
        <w:rPr>
          <w:sz w:val="22"/>
          <w:szCs w:val="22"/>
        </w:rPr>
        <w:t xml:space="preserve"> n. 50 del 18.04.2016</w:t>
      </w:r>
      <w:r w:rsidRPr="008C7266">
        <w:rPr>
          <w:b/>
          <w:sz w:val="22"/>
          <w:szCs w:val="22"/>
        </w:rPr>
        <w:t xml:space="preserve"> </w:t>
      </w:r>
    </w:p>
    <w:p w:rsidR="008A3924" w:rsidRPr="008C7266" w:rsidRDefault="008A3924" w:rsidP="0029545D">
      <w:pPr>
        <w:pStyle w:val="Rientra30mm"/>
        <w:ind w:left="0" w:firstLine="0"/>
        <w:rPr>
          <w:b/>
          <w:sz w:val="22"/>
          <w:szCs w:val="22"/>
        </w:rPr>
      </w:pPr>
      <w:r w:rsidRPr="008C7266">
        <w:rPr>
          <w:b/>
          <w:sz w:val="22"/>
          <w:szCs w:val="22"/>
        </w:rPr>
        <w:t xml:space="preserve">Visto </w:t>
      </w:r>
      <w:r w:rsidRPr="008C7266">
        <w:rPr>
          <w:sz w:val="22"/>
          <w:szCs w:val="22"/>
        </w:rPr>
        <w:t xml:space="preserve">il Regolamento di esecuzione ed attuazione approvato con D.P.R. n. </w:t>
      </w:r>
      <w:smartTag w:uri="urn:schemas-microsoft-com:office:smarttags" w:element="metricconverter">
        <w:smartTagPr>
          <w:attr w:name="ProductID" w:val="207 in"/>
        </w:smartTagPr>
        <w:r w:rsidRPr="008C7266">
          <w:rPr>
            <w:sz w:val="22"/>
            <w:szCs w:val="22"/>
          </w:rPr>
          <w:t>207 in</w:t>
        </w:r>
      </w:smartTag>
      <w:r w:rsidRPr="008C7266">
        <w:rPr>
          <w:sz w:val="22"/>
          <w:szCs w:val="22"/>
        </w:rPr>
        <w:t xml:space="preserve"> data 05.10.2010, per la parte in vigore.</w:t>
      </w:r>
    </w:p>
    <w:p w:rsidR="008A3924" w:rsidRPr="00014C16" w:rsidRDefault="008A3924" w:rsidP="0029545D">
      <w:pPr>
        <w:pStyle w:val="Rientra30mm"/>
        <w:ind w:left="0" w:firstLine="0"/>
        <w:rPr>
          <w:sz w:val="22"/>
          <w:szCs w:val="22"/>
        </w:rPr>
      </w:pPr>
      <w:r w:rsidRPr="007D7ADC">
        <w:rPr>
          <w:b/>
          <w:sz w:val="22"/>
          <w:szCs w:val="22"/>
        </w:rPr>
        <w:t xml:space="preserve">Visto </w:t>
      </w:r>
      <w:r w:rsidRPr="007D7ADC">
        <w:rPr>
          <w:sz w:val="22"/>
          <w:szCs w:val="22"/>
        </w:rPr>
        <w:t>il Decreto del Presidente n. 104 del 07/09/2018 di approvazione del PEG;</w:t>
      </w:r>
      <w:r w:rsidRPr="00014C16">
        <w:rPr>
          <w:sz w:val="22"/>
          <w:szCs w:val="22"/>
        </w:rPr>
        <w:t xml:space="preserve"> </w:t>
      </w:r>
    </w:p>
    <w:p w:rsidR="008A3924" w:rsidRDefault="008A3924" w:rsidP="0029545D">
      <w:pPr>
        <w:pStyle w:val="Rientra30mm"/>
        <w:ind w:left="0" w:firstLine="0"/>
        <w:rPr>
          <w:sz w:val="22"/>
          <w:szCs w:val="22"/>
        </w:rPr>
      </w:pPr>
      <w:r w:rsidRPr="00401842">
        <w:rPr>
          <w:b/>
          <w:sz w:val="22"/>
          <w:szCs w:val="22"/>
        </w:rPr>
        <w:t xml:space="preserve">Visto </w:t>
      </w:r>
      <w:r w:rsidRPr="00401842">
        <w:rPr>
          <w:sz w:val="22"/>
          <w:szCs w:val="22"/>
        </w:rPr>
        <w:t xml:space="preserve">l’art. </w:t>
      </w:r>
      <w:r w:rsidRPr="00BC7B6D">
        <w:rPr>
          <w:sz w:val="22"/>
          <w:szCs w:val="22"/>
        </w:rPr>
        <w:t>9 del D.L. n. 78/2009</w:t>
      </w:r>
      <w:r w:rsidR="00872E04">
        <w:rPr>
          <w:sz w:val="22"/>
          <w:szCs w:val="22"/>
        </w:rPr>
        <w:t>,</w:t>
      </w:r>
      <w:r w:rsidRPr="00BC7B6D">
        <w:rPr>
          <w:sz w:val="22"/>
          <w:szCs w:val="22"/>
        </w:rPr>
        <w:t xml:space="preserve"> convertito con modificazioni nella Legge n. 102/2009, </w:t>
      </w:r>
      <w:r w:rsidRPr="00401842">
        <w:rPr>
          <w:sz w:val="22"/>
          <w:szCs w:val="22"/>
        </w:rPr>
        <w:t>per quanto at</w:t>
      </w:r>
      <w:r>
        <w:rPr>
          <w:sz w:val="22"/>
          <w:szCs w:val="22"/>
        </w:rPr>
        <w:t xml:space="preserve">tiene le competenze del Settore e </w:t>
      </w:r>
      <w:r w:rsidRPr="00401842">
        <w:rPr>
          <w:sz w:val="22"/>
          <w:szCs w:val="22"/>
        </w:rPr>
        <w:t>da quanto ri</w:t>
      </w:r>
      <w:r>
        <w:rPr>
          <w:sz w:val="22"/>
          <w:szCs w:val="22"/>
        </w:rPr>
        <w:t>sulta dalla documentazione ai nostri</w:t>
      </w:r>
      <w:r w:rsidRPr="00401842">
        <w:rPr>
          <w:sz w:val="22"/>
          <w:szCs w:val="22"/>
        </w:rPr>
        <w:t xml:space="preserve"> atti</w:t>
      </w:r>
      <w:r>
        <w:rPr>
          <w:sz w:val="22"/>
          <w:szCs w:val="22"/>
        </w:rPr>
        <w:t>,</w:t>
      </w:r>
      <w:r w:rsidRPr="00BC7B6D">
        <w:rPr>
          <w:sz w:val="22"/>
          <w:szCs w:val="22"/>
        </w:rPr>
        <w:t xml:space="preserve"> gli impegni di spesa oggetto del presente provvedimento sono compatibili con gli stanziamenti di bilancio</w:t>
      </w:r>
      <w:r>
        <w:rPr>
          <w:sz w:val="22"/>
          <w:szCs w:val="22"/>
        </w:rPr>
        <w:t>. La</w:t>
      </w:r>
      <w:r w:rsidRPr="00401842">
        <w:rPr>
          <w:sz w:val="22"/>
          <w:szCs w:val="22"/>
        </w:rPr>
        <w:t xml:space="preserve"> successiv</w:t>
      </w:r>
      <w:r>
        <w:rPr>
          <w:sz w:val="22"/>
          <w:szCs w:val="22"/>
        </w:rPr>
        <w:t>a</w:t>
      </w:r>
      <w:r w:rsidRPr="00401842">
        <w:rPr>
          <w:sz w:val="22"/>
          <w:szCs w:val="22"/>
        </w:rPr>
        <w:t xml:space="preserve"> </w:t>
      </w:r>
      <w:r>
        <w:rPr>
          <w:sz w:val="22"/>
          <w:szCs w:val="22"/>
        </w:rPr>
        <w:t xml:space="preserve">fase </w:t>
      </w:r>
      <w:r w:rsidRPr="00401842">
        <w:rPr>
          <w:sz w:val="22"/>
          <w:szCs w:val="22"/>
        </w:rPr>
        <w:t xml:space="preserve">di liquidazione </w:t>
      </w:r>
      <w:r>
        <w:rPr>
          <w:sz w:val="22"/>
          <w:szCs w:val="22"/>
        </w:rPr>
        <w:t>verrà</w:t>
      </w:r>
      <w:r w:rsidRPr="00401842">
        <w:rPr>
          <w:sz w:val="22"/>
          <w:szCs w:val="22"/>
        </w:rPr>
        <w:t xml:space="preserve"> post</w:t>
      </w:r>
      <w:r>
        <w:rPr>
          <w:sz w:val="22"/>
          <w:szCs w:val="22"/>
        </w:rPr>
        <w:t>a</w:t>
      </w:r>
      <w:r w:rsidRPr="00401842">
        <w:rPr>
          <w:sz w:val="22"/>
          <w:szCs w:val="22"/>
        </w:rPr>
        <w:t xml:space="preserve"> in essere compatibilmente con le norme di finanza pubblica vigenti nel tempo;</w:t>
      </w:r>
    </w:p>
    <w:p w:rsidR="008A3924" w:rsidRDefault="00E24D62" w:rsidP="0029545D">
      <w:pPr>
        <w:pStyle w:val="msonormalcxspmedio"/>
        <w:tabs>
          <w:tab w:val="num" w:pos="360"/>
        </w:tabs>
        <w:spacing w:before="0" w:beforeAutospacing="0" w:after="0" w:afterAutospacing="0"/>
        <w:ind w:left="1620" w:hanging="1620"/>
        <w:contextualSpacing/>
        <w:jc w:val="both"/>
        <w:rPr>
          <w:rFonts w:ascii="Arial" w:hAnsi="Arial" w:cs="Arial"/>
          <w:b/>
          <w:sz w:val="22"/>
          <w:szCs w:val="22"/>
        </w:rPr>
      </w:pPr>
      <w:r>
        <w:rPr>
          <w:rFonts w:ascii="Arial" w:hAnsi="Arial" w:cs="Arial"/>
          <w:b/>
          <w:sz w:val="22"/>
          <w:szCs w:val="22"/>
        </w:rPr>
        <w:t xml:space="preserve">Preso atto:  </w:t>
      </w:r>
    </w:p>
    <w:p w:rsidR="008A3924" w:rsidRPr="008A3924" w:rsidRDefault="008A3924" w:rsidP="0029545D">
      <w:pPr>
        <w:pStyle w:val="msonormalcxspmedio"/>
        <w:numPr>
          <w:ilvl w:val="0"/>
          <w:numId w:val="9"/>
        </w:numPr>
        <w:spacing w:before="0" w:beforeAutospacing="0" w:after="0" w:afterAutospacing="0"/>
        <w:contextualSpacing/>
        <w:jc w:val="both"/>
        <w:rPr>
          <w:rFonts w:ascii="Arial" w:hAnsi="Arial" w:cs="Arial"/>
          <w:sz w:val="22"/>
          <w:szCs w:val="22"/>
        </w:rPr>
      </w:pPr>
      <w:r w:rsidRPr="008A3924">
        <w:rPr>
          <w:rFonts w:ascii="Arial" w:hAnsi="Arial" w:cs="Arial"/>
          <w:sz w:val="22"/>
          <w:szCs w:val="22"/>
        </w:rPr>
        <w:t>che sono state rispettate le disposizioni in relazione alla protezione dei dati personali ai sensi del Regolamento UE 2016/679 (GDPR);</w:t>
      </w:r>
    </w:p>
    <w:p w:rsidR="008A3924" w:rsidRPr="008A3924" w:rsidRDefault="008A3924" w:rsidP="0029545D">
      <w:pPr>
        <w:pStyle w:val="paragrafoelencocxspmedio"/>
        <w:numPr>
          <w:ilvl w:val="0"/>
          <w:numId w:val="9"/>
        </w:numPr>
        <w:spacing w:before="0" w:beforeAutospacing="0" w:after="0" w:afterAutospacing="0"/>
        <w:contextualSpacing/>
        <w:jc w:val="both"/>
        <w:rPr>
          <w:rFonts w:ascii="Arial" w:hAnsi="Arial" w:cs="Arial"/>
          <w:sz w:val="22"/>
          <w:szCs w:val="22"/>
        </w:rPr>
      </w:pPr>
      <w:r w:rsidRPr="008A3924">
        <w:rPr>
          <w:rFonts w:ascii="Arial" w:hAnsi="Arial" w:cs="Arial"/>
          <w:sz w:val="22"/>
          <w:szCs w:val="22"/>
        </w:rPr>
        <w:t>che è stato verificato il rispetto delle disposizioni previste dalla L. 190/2012 per la repressione della corruzione e dell’art. 7 del D.P.R. 62/2013 Codice di Comportamento dei dipendenti pubblici, anche con riferimento al potenziale conflitto di interessi, disposizioni recepite con D.P.R. n. 15 del 31.01.2018  di approvazione del “Piano Triennale di prevenzione delle Corruzione”;</w:t>
      </w:r>
    </w:p>
    <w:p w:rsidR="008A3924" w:rsidRPr="00E24D62" w:rsidRDefault="008A3924" w:rsidP="0029545D">
      <w:pPr>
        <w:pStyle w:val="Paragrafoelenco"/>
        <w:numPr>
          <w:ilvl w:val="0"/>
          <w:numId w:val="9"/>
        </w:numPr>
        <w:jc w:val="both"/>
        <w:rPr>
          <w:rFonts w:cs="Arial"/>
          <w:szCs w:val="22"/>
        </w:rPr>
      </w:pPr>
      <w:r w:rsidRPr="00E24D62">
        <w:rPr>
          <w:rFonts w:cs="Arial"/>
          <w:szCs w:val="22"/>
        </w:rPr>
        <w:t xml:space="preserve">che nell’ambito del procedimento sono assolti gli obblighi in materia di pubblicazione dei dati previsti dalla L. 190/2012 e dal D. </w:t>
      </w:r>
      <w:proofErr w:type="spellStart"/>
      <w:r w:rsidRPr="00E24D62">
        <w:rPr>
          <w:rFonts w:cs="Arial"/>
          <w:szCs w:val="22"/>
        </w:rPr>
        <w:t>Lgs</w:t>
      </w:r>
      <w:proofErr w:type="spellEnd"/>
      <w:r w:rsidRPr="00E24D62">
        <w:rPr>
          <w:rFonts w:cs="Arial"/>
          <w:szCs w:val="22"/>
        </w:rPr>
        <w:t>. 33/2013.</w:t>
      </w:r>
    </w:p>
    <w:p w:rsidR="008A3924" w:rsidRDefault="008A3924" w:rsidP="008A3924">
      <w:pPr>
        <w:pStyle w:val="Rientra25mm"/>
        <w:rPr>
          <w:b/>
          <w:sz w:val="22"/>
          <w:szCs w:val="22"/>
        </w:rPr>
      </w:pPr>
    </w:p>
    <w:p w:rsidR="00202100" w:rsidRDefault="00202100" w:rsidP="00202100">
      <w:pPr>
        <w:jc w:val="both"/>
      </w:pPr>
    </w:p>
    <w:p w:rsidR="00202100" w:rsidRDefault="00202100" w:rsidP="00202100">
      <w:pPr>
        <w:tabs>
          <w:tab w:val="left" w:pos="6804"/>
        </w:tabs>
        <w:autoSpaceDE w:val="0"/>
        <w:autoSpaceDN w:val="0"/>
        <w:adjustRightInd w:val="0"/>
        <w:jc w:val="both"/>
      </w:pPr>
    </w:p>
    <w:p w:rsidR="00202100" w:rsidRDefault="00202100" w:rsidP="00202100">
      <w:pPr>
        <w:tabs>
          <w:tab w:val="left" w:pos="6804"/>
        </w:tabs>
        <w:jc w:val="center"/>
        <w:outlineLvl w:val="0"/>
        <w:rPr>
          <w:b/>
          <w:u w:val="single"/>
        </w:rPr>
      </w:pPr>
      <w:r>
        <w:rPr>
          <w:b/>
          <w:u w:val="single"/>
        </w:rPr>
        <w:t>DETERMINA</w:t>
      </w:r>
    </w:p>
    <w:p w:rsidR="00E24D62" w:rsidRDefault="00E24D62" w:rsidP="00202100">
      <w:pPr>
        <w:tabs>
          <w:tab w:val="left" w:pos="6804"/>
        </w:tabs>
        <w:jc w:val="center"/>
        <w:outlineLvl w:val="0"/>
        <w:rPr>
          <w:b/>
          <w:u w:val="single"/>
        </w:rPr>
      </w:pPr>
    </w:p>
    <w:p w:rsidR="007E480E" w:rsidRDefault="007E480E" w:rsidP="00202100">
      <w:pPr>
        <w:tabs>
          <w:tab w:val="left" w:pos="6804"/>
        </w:tabs>
        <w:jc w:val="center"/>
        <w:outlineLvl w:val="0"/>
        <w:rPr>
          <w:b/>
          <w:u w:val="single"/>
        </w:rPr>
      </w:pPr>
    </w:p>
    <w:p w:rsidR="00202100" w:rsidRPr="00902A64" w:rsidRDefault="00202100" w:rsidP="00202100">
      <w:pPr>
        <w:tabs>
          <w:tab w:val="left" w:pos="6804"/>
        </w:tabs>
        <w:jc w:val="center"/>
        <w:outlineLvl w:val="0"/>
        <w:rPr>
          <w:u w:val="single"/>
        </w:rPr>
      </w:pPr>
    </w:p>
    <w:p w:rsidR="00202100" w:rsidRPr="00BB25B4" w:rsidRDefault="00202100" w:rsidP="00BB25B4">
      <w:pPr>
        <w:pStyle w:val="Paragrafoelenco"/>
        <w:numPr>
          <w:ilvl w:val="0"/>
          <w:numId w:val="3"/>
        </w:numPr>
        <w:jc w:val="both"/>
        <w:rPr>
          <w:rFonts w:cs="Arial"/>
          <w:szCs w:val="22"/>
        </w:rPr>
      </w:pPr>
      <w:r w:rsidRPr="006E0EFD">
        <w:t xml:space="preserve">di  dare atto che, </w:t>
      </w:r>
      <w:r>
        <w:t>per l’esecuzione</w:t>
      </w:r>
      <w:r w:rsidRPr="00BB25B4">
        <w:rPr>
          <w:rFonts w:cs="Arial"/>
          <w:szCs w:val="22"/>
        </w:rPr>
        <w:t xml:space="preserve"> </w:t>
      </w:r>
      <w:r w:rsidR="00D62E20">
        <w:rPr>
          <w:rFonts w:cs="Arial"/>
          <w:szCs w:val="22"/>
        </w:rPr>
        <w:t xml:space="preserve">delle indagini </w:t>
      </w:r>
      <w:r w:rsidR="00F61F3A">
        <w:rPr>
          <w:rFonts w:cs="Arial"/>
          <w:szCs w:val="22"/>
        </w:rPr>
        <w:t>geofisiche da eseguirsi lungo le SSPP 105-256 per lavori di adeguamento della piattaforma stradale e interventi di consolidamento opere murarie</w:t>
      </w:r>
      <w:r w:rsidR="00CC2615">
        <w:rPr>
          <w:rFonts w:cs="Arial"/>
          <w:szCs w:val="22"/>
        </w:rPr>
        <w:t xml:space="preserve">, </w:t>
      </w:r>
      <w:r w:rsidRPr="00BB25B4">
        <w:rPr>
          <w:rFonts w:cs="Arial"/>
          <w:szCs w:val="22"/>
        </w:rPr>
        <w:t xml:space="preserve">sono state attivate le procedure meglio specificate in premessa, che interamente si richiamano, individuando i seguenti elementi essenziali della procedura: </w:t>
      </w:r>
    </w:p>
    <w:p w:rsidR="00202100" w:rsidRDefault="00202100" w:rsidP="00202100">
      <w:pPr>
        <w:jc w:val="both"/>
        <w:rPr>
          <w:rFonts w:cs="Arial"/>
          <w:szCs w:val="22"/>
        </w:rPr>
      </w:pPr>
    </w:p>
    <w:p w:rsidR="00E24D62" w:rsidRDefault="00E24D62" w:rsidP="00202100">
      <w:pPr>
        <w:jc w:val="both"/>
        <w:rPr>
          <w:rFonts w:cs="Arial"/>
          <w:szCs w:val="22"/>
        </w:rPr>
      </w:pPr>
    </w:p>
    <w:p w:rsidR="00E24D62" w:rsidRDefault="00E24D62" w:rsidP="00202100">
      <w:pPr>
        <w:jc w:val="both"/>
        <w:rPr>
          <w:rFonts w:cs="Arial"/>
          <w:szCs w:val="22"/>
        </w:rPr>
      </w:pPr>
    </w:p>
    <w:p w:rsidR="00896589" w:rsidRDefault="00896589" w:rsidP="00202100">
      <w:pPr>
        <w:jc w:val="both"/>
        <w:rPr>
          <w:rFonts w:cs="Arial"/>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8"/>
        <w:gridCol w:w="4859"/>
      </w:tblGrid>
      <w:tr w:rsidR="00202100" w:rsidRPr="00F577C5" w:rsidTr="002D3F71">
        <w:tc>
          <w:tcPr>
            <w:tcW w:w="4608" w:type="dxa"/>
          </w:tcPr>
          <w:p w:rsidR="00202100" w:rsidRPr="00F577C5" w:rsidRDefault="00202100" w:rsidP="002D3F71">
            <w:pPr>
              <w:jc w:val="both"/>
              <w:rPr>
                <w:rFonts w:cs="Arial"/>
                <w:szCs w:val="22"/>
              </w:rPr>
            </w:pPr>
            <w:r w:rsidRPr="00F577C5">
              <w:rPr>
                <w:rFonts w:cs="Arial"/>
                <w:szCs w:val="22"/>
              </w:rPr>
              <w:lastRenderedPageBreak/>
              <w:t>Fine da perseguire</w:t>
            </w:r>
          </w:p>
        </w:tc>
        <w:tc>
          <w:tcPr>
            <w:tcW w:w="4859" w:type="dxa"/>
          </w:tcPr>
          <w:p w:rsidR="00202100" w:rsidRPr="00F577C5" w:rsidRDefault="00896589" w:rsidP="0011545A">
            <w:pPr>
              <w:jc w:val="both"/>
              <w:rPr>
                <w:rFonts w:cs="Arial"/>
                <w:szCs w:val="22"/>
              </w:rPr>
            </w:pPr>
            <w:r>
              <w:rPr>
                <w:rFonts w:cs="Arial"/>
                <w:szCs w:val="22"/>
              </w:rPr>
              <w:t>Miglioramento e sicurezza della viabilità provinciale</w:t>
            </w:r>
          </w:p>
        </w:tc>
      </w:tr>
      <w:tr w:rsidR="00202100" w:rsidRPr="00F577C5" w:rsidTr="002D3F71">
        <w:tc>
          <w:tcPr>
            <w:tcW w:w="4608" w:type="dxa"/>
          </w:tcPr>
          <w:p w:rsidR="00202100" w:rsidRPr="00F577C5" w:rsidRDefault="00202100" w:rsidP="002D3F71">
            <w:pPr>
              <w:jc w:val="both"/>
              <w:rPr>
                <w:rFonts w:cs="Arial"/>
                <w:szCs w:val="22"/>
              </w:rPr>
            </w:pPr>
            <w:r w:rsidRPr="00F577C5">
              <w:rPr>
                <w:rFonts w:cs="Arial"/>
                <w:szCs w:val="22"/>
              </w:rPr>
              <w:t>Forma del contratto</w:t>
            </w:r>
          </w:p>
        </w:tc>
        <w:tc>
          <w:tcPr>
            <w:tcW w:w="4859" w:type="dxa"/>
          </w:tcPr>
          <w:p w:rsidR="00202100" w:rsidRPr="00F577C5" w:rsidRDefault="00F61F3A" w:rsidP="002D3F71">
            <w:pPr>
              <w:jc w:val="both"/>
              <w:rPr>
                <w:rFonts w:cs="Arial"/>
                <w:szCs w:val="22"/>
              </w:rPr>
            </w:pPr>
            <w:r>
              <w:rPr>
                <w:rFonts w:cs="Arial"/>
                <w:szCs w:val="22"/>
              </w:rPr>
              <w:t>Lettera commerciale</w:t>
            </w:r>
          </w:p>
        </w:tc>
      </w:tr>
      <w:tr w:rsidR="00202100" w:rsidRPr="00F577C5" w:rsidTr="002D3F71">
        <w:tc>
          <w:tcPr>
            <w:tcW w:w="4608" w:type="dxa"/>
          </w:tcPr>
          <w:p w:rsidR="00202100" w:rsidRPr="006E0EFD" w:rsidRDefault="00202100" w:rsidP="002D3F71">
            <w:pPr>
              <w:jc w:val="both"/>
              <w:rPr>
                <w:rFonts w:cs="Arial"/>
                <w:szCs w:val="22"/>
              </w:rPr>
            </w:pPr>
            <w:r w:rsidRPr="006E0EFD">
              <w:rPr>
                <w:rFonts w:cs="Arial"/>
                <w:szCs w:val="22"/>
              </w:rPr>
              <w:t>Clausole ritenute essenziali</w:t>
            </w:r>
          </w:p>
        </w:tc>
        <w:tc>
          <w:tcPr>
            <w:tcW w:w="4859" w:type="dxa"/>
          </w:tcPr>
          <w:p w:rsidR="00202100" w:rsidRPr="00F577C5" w:rsidRDefault="00202100" w:rsidP="00FF0651">
            <w:pPr>
              <w:jc w:val="both"/>
              <w:rPr>
                <w:rFonts w:cs="Arial"/>
                <w:szCs w:val="22"/>
              </w:rPr>
            </w:pPr>
            <w:r>
              <w:rPr>
                <w:rFonts w:cs="Arial"/>
                <w:szCs w:val="22"/>
              </w:rPr>
              <w:t xml:space="preserve">Disciplina del </w:t>
            </w:r>
            <w:r w:rsidR="00FF0651">
              <w:rPr>
                <w:rFonts w:cs="Arial"/>
                <w:szCs w:val="22"/>
              </w:rPr>
              <w:t>servizio</w:t>
            </w:r>
            <w:r>
              <w:rPr>
                <w:rFonts w:cs="Arial"/>
                <w:szCs w:val="22"/>
              </w:rPr>
              <w:t>, indicazioni in tema di tracciabilità flussi finanziari L.136/2010 e Codice Comportamento dipendenti DPR 62/2013</w:t>
            </w:r>
          </w:p>
        </w:tc>
      </w:tr>
      <w:tr w:rsidR="00202100" w:rsidRPr="00F577C5" w:rsidTr="002D3F71">
        <w:tc>
          <w:tcPr>
            <w:tcW w:w="4608" w:type="dxa"/>
          </w:tcPr>
          <w:p w:rsidR="00202100" w:rsidRPr="00F577C5" w:rsidRDefault="00202100" w:rsidP="002D3F71">
            <w:pPr>
              <w:jc w:val="both"/>
              <w:rPr>
                <w:rFonts w:cs="Arial"/>
                <w:szCs w:val="22"/>
              </w:rPr>
            </w:pPr>
            <w:r>
              <w:rPr>
                <w:rFonts w:cs="Arial"/>
                <w:szCs w:val="22"/>
              </w:rPr>
              <w:t xml:space="preserve">Criterio di individuazione degli </w:t>
            </w:r>
            <w:r w:rsidRPr="00F577C5">
              <w:rPr>
                <w:rFonts w:cs="Arial"/>
                <w:szCs w:val="22"/>
              </w:rPr>
              <w:t>operatori economici</w:t>
            </w:r>
          </w:p>
        </w:tc>
        <w:tc>
          <w:tcPr>
            <w:tcW w:w="4859" w:type="dxa"/>
          </w:tcPr>
          <w:p w:rsidR="00202100" w:rsidRPr="00F577C5" w:rsidRDefault="00202100" w:rsidP="002D3F71">
            <w:pPr>
              <w:jc w:val="both"/>
              <w:rPr>
                <w:rFonts w:cs="Arial"/>
                <w:szCs w:val="22"/>
              </w:rPr>
            </w:pPr>
            <w:r>
              <w:rPr>
                <w:rFonts w:cs="Arial"/>
                <w:szCs w:val="22"/>
              </w:rPr>
              <w:t xml:space="preserve">Affidamento diretto ex art. 36 c. 2 lett. a) del </w:t>
            </w:r>
            <w:proofErr w:type="spellStart"/>
            <w:r>
              <w:rPr>
                <w:rFonts w:cs="Arial"/>
                <w:szCs w:val="22"/>
              </w:rPr>
              <w:t>D.Lgs.</w:t>
            </w:r>
            <w:proofErr w:type="spellEnd"/>
            <w:r>
              <w:rPr>
                <w:rFonts w:cs="Arial"/>
                <w:szCs w:val="22"/>
              </w:rPr>
              <w:t xml:space="preserve"> 50/2016</w:t>
            </w:r>
          </w:p>
        </w:tc>
      </w:tr>
      <w:tr w:rsidR="00202100" w:rsidRPr="00F577C5" w:rsidTr="002D3F71">
        <w:tc>
          <w:tcPr>
            <w:tcW w:w="4608" w:type="dxa"/>
          </w:tcPr>
          <w:p w:rsidR="00202100" w:rsidRPr="00F577C5" w:rsidRDefault="00202100" w:rsidP="002D3F71">
            <w:pPr>
              <w:jc w:val="both"/>
              <w:rPr>
                <w:rFonts w:cs="Arial"/>
                <w:szCs w:val="22"/>
              </w:rPr>
            </w:pPr>
            <w:r w:rsidRPr="00F577C5">
              <w:rPr>
                <w:rFonts w:cs="Arial"/>
                <w:szCs w:val="22"/>
              </w:rPr>
              <w:t>Criterio di selezione delle offerte</w:t>
            </w:r>
          </w:p>
        </w:tc>
        <w:tc>
          <w:tcPr>
            <w:tcW w:w="4859" w:type="dxa"/>
          </w:tcPr>
          <w:p w:rsidR="00202100" w:rsidRPr="00F577C5" w:rsidRDefault="00FF0651" w:rsidP="00FF0651">
            <w:pPr>
              <w:jc w:val="both"/>
              <w:rPr>
                <w:rFonts w:cs="Arial"/>
                <w:szCs w:val="22"/>
              </w:rPr>
            </w:pPr>
            <w:r>
              <w:rPr>
                <w:rFonts w:cs="Arial"/>
                <w:szCs w:val="22"/>
              </w:rPr>
              <w:t>P</w:t>
            </w:r>
            <w:r w:rsidR="0011545A">
              <w:rPr>
                <w:rFonts w:cs="Arial"/>
                <w:szCs w:val="22"/>
              </w:rPr>
              <w:t xml:space="preserve">reventivo </w:t>
            </w:r>
          </w:p>
        </w:tc>
      </w:tr>
    </w:tbl>
    <w:p w:rsidR="00202100" w:rsidRDefault="00202100" w:rsidP="00202100">
      <w:pPr>
        <w:jc w:val="both"/>
        <w:rPr>
          <w:rFonts w:cs="Arial"/>
          <w:szCs w:val="22"/>
        </w:rPr>
      </w:pPr>
    </w:p>
    <w:p w:rsidR="00202100" w:rsidRPr="00495DEB" w:rsidRDefault="00202100" w:rsidP="00495DEB">
      <w:pPr>
        <w:pStyle w:val="Paragrafoelenco"/>
        <w:numPr>
          <w:ilvl w:val="0"/>
          <w:numId w:val="3"/>
        </w:numPr>
        <w:jc w:val="both"/>
        <w:rPr>
          <w:rFonts w:cs="Arial"/>
          <w:szCs w:val="22"/>
        </w:rPr>
      </w:pPr>
      <w:r>
        <w:t xml:space="preserve">di procedere pertanto con l’affidamento diretto </w:t>
      </w:r>
      <w:r w:rsidRPr="00495DEB">
        <w:rPr>
          <w:rFonts w:cs="Arial"/>
          <w:szCs w:val="22"/>
        </w:rPr>
        <w:t>del</w:t>
      </w:r>
      <w:r w:rsidR="005C3848" w:rsidRPr="00495DEB">
        <w:rPr>
          <w:rFonts w:cs="Arial"/>
          <w:szCs w:val="22"/>
        </w:rPr>
        <w:t xml:space="preserve"> servizio su</w:t>
      </w:r>
      <w:r w:rsidR="00336A62" w:rsidRPr="00495DEB">
        <w:rPr>
          <w:rFonts w:cs="Arial"/>
          <w:szCs w:val="22"/>
        </w:rPr>
        <w:t>i</w:t>
      </w:r>
      <w:r w:rsidR="005C3848" w:rsidRPr="00495DEB">
        <w:rPr>
          <w:rFonts w:cs="Arial"/>
          <w:szCs w:val="22"/>
        </w:rPr>
        <w:t>ndicato</w:t>
      </w:r>
      <w:r w:rsidRPr="00495DEB">
        <w:rPr>
          <w:rFonts w:cs="Arial"/>
          <w:szCs w:val="22"/>
        </w:rPr>
        <w:t>,</w:t>
      </w:r>
      <w:r>
        <w:t xml:space="preserve"> </w:t>
      </w:r>
      <w:r w:rsidRPr="00495DEB">
        <w:rPr>
          <w:szCs w:val="22"/>
        </w:rPr>
        <w:t>secondo la procedura di cui a</w:t>
      </w:r>
      <w:r w:rsidRPr="00495DEB">
        <w:rPr>
          <w:rFonts w:cs="Arial"/>
          <w:szCs w:val="22"/>
        </w:rPr>
        <w:t xml:space="preserve">ll’art. 36 comma 2 lettera a) del </w:t>
      </w:r>
      <w:proofErr w:type="spellStart"/>
      <w:r w:rsidRPr="00495DEB">
        <w:rPr>
          <w:rFonts w:cs="Arial"/>
          <w:szCs w:val="22"/>
        </w:rPr>
        <w:t>D.Lgs</w:t>
      </w:r>
      <w:proofErr w:type="spellEnd"/>
      <w:r w:rsidRPr="00495DEB">
        <w:rPr>
          <w:rFonts w:cs="Arial"/>
          <w:szCs w:val="22"/>
        </w:rPr>
        <w:t xml:space="preserve"> n.50/2016 </w:t>
      </w:r>
      <w:proofErr w:type="spellStart"/>
      <w:r w:rsidRPr="00495DEB">
        <w:rPr>
          <w:rFonts w:cs="Arial"/>
          <w:szCs w:val="22"/>
        </w:rPr>
        <w:t>s.m.i.</w:t>
      </w:r>
      <w:proofErr w:type="spellEnd"/>
      <w:r w:rsidRPr="00495DEB">
        <w:rPr>
          <w:rFonts w:cs="Arial"/>
          <w:szCs w:val="22"/>
        </w:rPr>
        <w:t xml:space="preserve">, alla  </w:t>
      </w:r>
      <w:r w:rsidR="005C3848" w:rsidRPr="00495DEB">
        <w:rPr>
          <w:rFonts w:cs="Arial"/>
          <w:szCs w:val="22"/>
        </w:rPr>
        <w:t>D</w:t>
      </w:r>
      <w:r>
        <w:t xml:space="preserve">itta  </w:t>
      </w:r>
      <w:r w:rsidR="00F61F3A">
        <w:t>Baltea</w:t>
      </w:r>
      <w:r w:rsidR="00AC665D">
        <w:t xml:space="preserve"> Studio </w:t>
      </w:r>
      <w:r w:rsidR="00B30721">
        <w:t xml:space="preserve">Geologico </w:t>
      </w:r>
      <w:r w:rsidR="00AC665D">
        <w:t>Assoc</w:t>
      </w:r>
      <w:r w:rsidR="007C0D7B">
        <w:t>iato</w:t>
      </w:r>
      <w:r w:rsidR="00AC665D">
        <w:t xml:space="preserve"> </w:t>
      </w:r>
      <w:r w:rsidR="00B30721">
        <w:t>d</w:t>
      </w:r>
      <w:r w:rsidR="00AC665D">
        <w:t xml:space="preserve">i </w:t>
      </w:r>
      <w:proofErr w:type="spellStart"/>
      <w:r w:rsidR="00AC665D">
        <w:t>Vagli</w:t>
      </w:r>
      <w:r w:rsidR="007C0D7B">
        <w:t>a</w:t>
      </w:r>
      <w:r w:rsidR="00AC665D">
        <w:t>sindi</w:t>
      </w:r>
      <w:proofErr w:type="spellEnd"/>
      <w:r w:rsidR="00AC665D">
        <w:t xml:space="preserve"> Marco e </w:t>
      </w:r>
      <w:proofErr w:type="spellStart"/>
      <w:r w:rsidR="00AC665D">
        <w:t>Theodule</w:t>
      </w:r>
      <w:proofErr w:type="spellEnd"/>
      <w:r w:rsidR="00AC665D">
        <w:t xml:space="preserve"> Alex</w:t>
      </w:r>
      <w:r w:rsidR="00F61F3A">
        <w:rPr>
          <w:rFonts w:cs="Arial"/>
          <w:szCs w:val="22"/>
        </w:rPr>
        <w:t xml:space="preserve"> con sede </w:t>
      </w:r>
      <w:proofErr w:type="spellStart"/>
      <w:r w:rsidR="00F61F3A">
        <w:rPr>
          <w:rFonts w:cs="Arial"/>
          <w:szCs w:val="22"/>
        </w:rPr>
        <w:t>Chantillon</w:t>
      </w:r>
      <w:proofErr w:type="spellEnd"/>
      <w:r w:rsidR="00F61F3A">
        <w:rPr>
          <w:rFonts w:cs="Arial"/>
          <w:szCs w:val="22"/>
        </w:rPr>
        <w:t xml:space="preserve"> (AO) – Via </w:t>
      </w:r>
      <w:proofErr w:type="spellStart"/>
      <w:r w:rsidR="00F61F3A">
        <w:rPr>
          <w:rFonts w:cs="Arial"/>
          <w:szCs w:val="22"/>
        </w:rPr>
        <w:t>Menabrea</w:t>
      </w:r>
      <w:proofErr w:type="spellEnd"/>
      <w:r w:rsidR="00F61F3A">
        <w:rPr>
          <w:rFonts w:cs="Arial"/>
          <w:szCs w:val="22"/>
        </w:rPr>
        <w:t xml:space="preserve"> n.43</w:t>
      </w:r>
      <w:r w:rsidR="005C3848" w:rsidRPr="00495DEB">
        <w:rPr>
          <w:rFonts w:cs="Arial"/>
          <w:szCs w:val="22"/>
        </w:rPr>
        <w:t xml:space="preserve"> </w:t>
      </w:r>
      <w:r>
        <w:t xml:space="preserve">(C.F. e </w:t>
      </w:r>
      <w:proofErr w:type="spellStart"/>
      <w:r>
        <w:t>P.IVA</w:t>
      </w:r>
      <w:proofErr w:type="spellEnd"/>
      <w:r>
        <w:t xml:space="preserve"> </w:t>
      </w:r>
      <w:r w:rsidR="009773EC">
        <w:t>01129450076</w:t>
      </w:r>
      <w:r>
        <w:t xml:space="preserve">) </w:t>
      </w:r>
      <w:r w:rsidRPr="00495DEB">
        <w:rPr>
          <w:rFonts w:cs="Arial"/>
          <w:szCs w:val="22"/>
        </w:rPr>
        <w:t xml:space="preserve">per l’importo di € </w:t>
      </w:r>
      <w:r w:rsidR="009773EC">
        <w:rPr>
          <w:rFonts w:cs="Arial"/>
          <w:szCs w:val="22"/>
        </w:rPr>
        <w:t>1.500,00 (oltre Cassa e Iva)</w:t>
      </w:r>
      <w:r w:rsidRPr="00495DEB">
        <w:rPr>
          <w:rFonts w:cs="Arial"/>
          <w:szCs w:val="22"/>
        </w:rPr>
        <w:t xml:space="preserve">; </w:t>
      </w:r>
    </w:p>
    <w:p w:rsidR="00202100" w:rsidRDefault="00202100" w:rsidP="008B3F04">
      <w:pPr>
        <w:ind w:left="426"/>
        <w:jc w:val="both"/>
        <w:rPr>
          <w:rFonts w:cs="Arial"/>
          <w:szCs w:val="22"/>
        </w:rPr>
      </w:pPr>
    </w:p>
    <w:p w:rsidR="00495DEB" w:rsidRDefault="00495DEB" w:rsidP="00495DEB">
      <w:pPr>
        <w:pStyle w:val="Paragrafoelenco"/>
        <w:numPr>
          <w:ilvl w:val="0"/>
          <w:numId w:val="3"/>
        </w:numPr>
        <w:jc w:val="both"/>
      </w:pPr>
      <w:r w:rsidRPr="009C4B31">
        <w:t xml:space="preserve">di impegnare la spesa complessiva di € </w:t>
      </w:r>
      <w:r w:rsidR="009773EC">
        <w:t>1.903,20</w:t>
      </w:r>
      <w:r w:rsidRPr="00495DEB">
        <w:t xml:space="preserve"> </w:t>
      </w:r>
      <w:r w:rsidRPr="009C4B31">
        <w:t xml:space="preserve">al </w:t>
      </w:r>
      <w:r>
        <w:t>C</w:t>
      </w:r>
      <w:r w:rsidRPr="009C4B31">
        <w:t>ap</w:t>
      </w:r>
      <w:r>
        <w:t>.</w:t>
      </w:r>
      <w:r w:rsidRPr="00F029C5">
        <w:t xml:space="preserve"> </w:t>
      </w:r>
      <w:r w:rsidR="00E24D62">
        <w:t>121000</w:t>
      </w:r>
      <w:r>
        <w:t xml:space="preserve"> “</w:t>
      </w:r>
      <w:r w:rsidR="00E24D62">
        <w:t>Spese per sondaggi, rilievi, prove materiali, consulenze, collaudi, sopralluoghi - viabilità</w:t>
      </w:r>
      <w:r>
        <w:t xml:space="preserve">” </w:t>
      </w:r>
      <w:r w:rsidR="00F03C96">
        <w:t xml:space="preserve">Cod. </w:t>
      </w:r>
      <w:r>
        <w:t xml:space="preserve">U.10.1.03.05 </w:t>
      </w:r>
      <w:r w:rsidR="009773EC">
        <w:t>d</w:t>
      </w:r>
      <w:r>
        <w:t>el Bilancio 2018, che presenta la necessaria disponibilità.</w:t>
      </w:r>
    </w:p>
    <w:p w:rsidR="00495DEB" w:rsidRPr="00495DEB" w:rsidRDefault="00495DEB" w:rsidP="00495DEB">
      <w:pPr>
        <w:ind w:left="708" w:hanging="282"/>
        <w:jc w:val="both"/>
      </w:pPr>
    </w:p>
    <w:p w:rsidR="00495DEB" w:rsidRDefault="00495DEB" w:rsidP="00495DEB">
      <w:pPr>
        <w:pStyle w:val="Paragrafoelenco"/>
        <w:numPr>
          <w:ilvl w:val="0"/>
          <w:numId w:val="3"/>
        </w:numPr>
        <w:jc w:val="both"/>
      </w:pPr>
      <w:r>
        <w:t xml:space="preserve">di dare atto: </w:t>
      </w:r>
    </w:p>
    <w:p w:rsidR="00202100" w:rsidRPr="00495DEB" w:rsidRDefault="00202100" w:rsidP="00495DEB">
      <w:pPr>
        <w:pStyle w:val="Paragrafoelenco"/>
        <w:numPr>
          <w:ilvl w:val="0"/>
          <w:numId w:val="7"/>
        </w:numPr>
        <w:spacing w:after="120"/>
        <w:jc w:val="both"/>
        <w:rPr>
          <w:rFonts w:cs="Arial"/>
          <w:szCs w:val="22"/>
        </w:rPr>
      </w:pPr>
      <w:r w:rsidRPr="000A08BC">
        <w:t xml:space="preserve">che la spesa verrà liquidata </w:t>
      </w:r>
      <w:r>
        <w:t xml:space="preserve">dietro presentazione di fattura, </w:t>
      </w:r>
      <w:r w:rsidRPr="00495DEB">
        <w:rPr>
          <w:szCs w:val="22"/>
        </w:rPr>
        <w:t>accompagnata dal certificato di regolare esecuzione del servizio;</w:t>
      </w:r>
    </w:p>
    <w:p w:rsidR="00495DEB" w:rsidRPr="009773EC" w:rsidRDefault="00872E04" w:rsidP="00495DEB">
      <w:pPr>
        <w:pStyle w:val="Paragrafoelenco"/>
        <w:numPr>
          <w:ilvl w:val="0"/>
          <w:numId w:val="7"/>
        </w:numPr>
        <w:spacing w:after="120"/>
        <w:jc w:val="both"/>
        <w:rPr>
          <w:rFonts w:cs="Arial"/>
          <w:szCs w:val="22"/>
        </w:rPr>
      </w:pPr>
      <w:r>
        <w:t xml:space="preserve">che </w:t>
      </w:r>
      <w:r w:rsidR="00495DEB">
        <w:t>il servizio oggetto del presente provvedimento dovrà essere eseguito entro il 31/12/2018;</w:t>
      </w:r>
    </w:p>
    <w:p w:rsidR="00202100" w:rsidRPr="00495DEB" w:rsidRDefault="00202100" w:rsidP="00495DEB">
      <w:pPr>
        <w:pStyle w:val="Paragrafoelenco"/>
        <w:numPr>
          <w:ilvl w:val="0"/>
          <w:numId w:val="3"/>
        </w:numPr>
        <w:jc w:val="both"/>
      </w:pPr>
      <w:r w:rsidRPr="00495DEB">
        <w:t xml:space="preserve">di dare atto che il Responsabile Unico del Procedimento  ai sensi dell’art. 31 del </w:t>
      </w:r>
      <w:proofErr w:type="spellStart"/>
      <w:r w:rsidRPr="00495DEB">
        <w:t>D.Lgs</w:t>
      </w:r>
      <w:proofErr w:type="spellEnd"/>
      <w:r w:rsidRPr="00495DEB">
        <w:t xml:space="preserve">  50 del 18.04.2016</w:t>
      </w:r>
      <w:r w:rsidR="00A4032D" w:rsidRPr="00495DEB">
        <w:t>,</w:t>
      </w:r>
      <w:r w:rsidRPr="00495DEB">
        <w:t xml:space="preserve"> è individuato nella persona dell’</w:t>
      </w:r>
      <w:proofErr w:type="spellStart"/>
      <w:r w:rsidRPr="00495DEB">
        <w:t>Ing.</w:t>
      </w:r>
      <w:r w:rsidR="009773EC">
        <w:t>Enrici</w:t>
      </w:r>
      <w:proofErr w:type="spellEnd"/>
      <w:r w:rsidR="009773EC">
        <w:t xml:space="preserve"> Riccardo</w:t>
      </w:r>
      <w:r w:rsidRPr="00495DEB">
        <w:t xml:space="preserve">.  </w:t>
      </w:r>
    </w:p>
    <w:p w:rsidR="00202100" w:rsidRPr="00C84647" w:rsidRDefault="00202100" w:rsidP="00202100">
      <w:pPr>
        <w:jc w:val="both"/>
      </w:pPr>
    </w:p>
    <w:p w:rsidR="00202100" w:rsidRDefault="00202100" w:rsidP="00202100">
      <w:pPr>
        <w:autoSpaceDE w:val="0"/>
        <w:autoSpaceDN w:val="0"/>
        <w:spacing w:after="120"/>
        <w:jc w:val="both"/>
      </w:pPr>
      <w:r>
        <w:t xml:space="preserve">            </w:t>
      </w:r>
    </w:p>
    <w:p w:rsidR="00202100" w:rsidRPr="002E65D4" w:rsidRDefault="00202100" w:rsidP="00202100">
      <w:pPr>
        <w:autoSpaceDE w:val="0"/>
        <w:autoSpaceDN w:val="0"/>
        <w:spacing w:after="120"/>
        <w:jc w:val="center"/>
      </w:pPr>
      <w:r>
        <w:t>IL DIRIGENTE DEL SETTORE</w:t>
      </w:r>
    </w:p>
    <w:p w:rsidR="00202100" w:rsidRPr="007147F6" w:rsidRDefault="00202100" w:rsidP="00202100">
      <w:pPr>
        <w:pStyle w:val="Testodelblocco"/>
        <w:ind w:left="0" w:right="0"/>
        <w:rPr>
          <w:rFonts w:ascii="Arial" w:hAnsi="Arial" w:cs="Arial"/>
        </w:rPr>
      </w:pPr>
      <w:r w:rsidRPr="007147F6">
        <w:rPr>
          <w:rFonts w:ascii="Arial" w:hAnsi="Arial" w:cs="Arial"/>
        </w:rPr>
        <w:t xml:space="preserve">                                                        </w:t>
      </w:r>
      <w:r w:rsidR="009773EC">
        <w:rPr>
          <w:rFonts w:ascii="Arial" w:hAnsi="Arial" w:cs="Arial"/>
        </w:rPr>
        <w:t xml:space="preserve">   </w:t>
      </w:r>
      <w:r w:rsidRPr="007147F6">
        <w:rPr>
          <w:rFonts w:ascii="Arial" w:hAnsi="Arial" w:cs="Arial"/>
        </w:rPr>
        <w:t xml:space="preserve"> Ing. </w:t>
      </w:r>
      <w:proofErr w:type="spellStart"/>
      <w:r w:rsidR="000D30F7">
        <w:rPr>
          <w:rFonts w:ascii="Arial" w:hAnsi="Arial" w:cs="Arial"/>
        </w:rPr>
        <w:t>Enrici</w:t>
      </w:r>
      <w:proofErr w:type="spellEnd"/>
      <w:r w:rsidR="000D30F7">
        <w:rPr>
          <w:rFonts w:ascii="Arial" w:hAnsi="Arial" w:cs="Arial"/>
        </w:rPr>
        <w:t xml:space="preserve"> Giuseppe</w:t>
      </w:r>
      <w:r w:rsidRPr="007147F6">
        <w:rPr>
          <w:rFonts w:ascii="Arial" w:hAnsi="Arial" w:cs="Arial"/>
        </w:rPr>
        <w:t xml:space="preserve">  </w:t>
      </w:r>
    </w:p>
    <w:p w:rsidR="00202100" w:rsidRDefault="00202100" w:rsidP="00202100">
      <w:pPr>
        <w:tabs>
          <w:tab w:val="left" w:pos="426"/>
        </w:tabs>
        <w:jc w:val="both"/>
      </w:pPr>
    </w:p>
    <w:p w:rsidR="00202100" w:rsidRDefault="00202100" w:rsidP="00202100"/>
    <w:p w:rsidR="00202100" w:rsidRDefault="00202100" w:rsidP="00202100"/>
    <w:p w:rsidR="00AF784E" w:rsidRPr="00202100" w:rsidRDefault="00AF784E" w:rsidP="00202100"/>
    <w:sectPr w:rsidR="00AF784E" w:rsidRPr="00202100" w:rsidSect="00825553">
      <w:footerReference w:type="even" r:id="rId9"/>
      <w:footerReference w:type="default" r:id="rId10"/>
      <w:pgSz w:w="12242" w:h="15842"/>
      <w:pgMar w:top="964" w:right="1247" w:bottom="964" w:left="1418" w:header="964"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3EC" w:rsidRDefault="009773EC" w:rsidP="00825553">
      <w:r>
        <w:separator/>
      </w:r>
    </w:p>
  </w:endnote>
  <w:endnote w:type="continuationSeparator" w:id="0">
    <w:p w:rsidR="009773EC" w:rsidRDefault="009773EC" w:rsidP="008255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3EC" w:rsidRDefault="003D200F">
    <w:pPr>
      <w:pStyle w:val="Pidipagina"/>
      <w:framePr w:wrap="around" w:vAnchor="text" w:hAnchor="margin" w:xAlign="right" w:y="1"/>
      <w:rPr>
        <w:rStyle w:val="Numeropagina"/>
        <w:sz w:val="19"/>
      </w:rPr>
    </w:pPr>
    <w:r>
      <w:rPr>
        <w:rStyle w:val="Numeropagina"/>
        <w:sz w:val="19"/>
      </w:rPr>
      <w:fldChar w:fldCharType="begin"/>
    </w:r>
    <w:r w:rsidR="009773EC">
      <w:rPr>
        <w:rStyle w:val="Numeropagina"/>
        <w:sz w:val="19"/>
      </w:rPr>
      <w:instrText xml:space="preserve">PAGE  </w:instrText>
    </w:r>
    <w:r>
      <w:rPr>
        <w:rStyle w:val="Numeropagina"/>
        <w:sz w:val="19"/>
      </w:rPr>
      <w:fldChar w:fldCharType="end"/>
    </w:r>
  </w:p>
  <w:p w:rsidR="009773EC" w:rsidRDefault="009773EC">
    <w:pPr>
      <w:pStyle w:val="Pidipagina"/>
      <w:ind w:right="360"/>
      <w:rPr>
        <w:sz w:val="19"/>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3EC" w:rsidRDefault="003D200F">
    <w:pPr>
      <w:pStyle w:val="Pidipagina"/>
      <w:framePr w:wrap="around" w:vAnchor="text" w:hAnchor="margin" w:xAlign="right" w:y="1"/>
      <w:rPr>
        <w:rStyle w:val="Numeropagina"/>
        <w:sz w:val="19"/>
      </w:rPr>
    </w:pPr>
    <w:r>
      <w:rPr>
        <w:rStyle w:val="Numeropagina"/>
        <w:sz w:val="19"/>
      </w:rPr>
      <w:fldChar w:fldCharType="begin"/>
    </w:r>
    <w:r w:rsidR="009773EC">
      <w:rPr>
        <w:rStyle w:val="Numeropagina"/>
        <w:sz w:val="19"/>
      </w:rPr>
      <w:instrText xml:space="preserve">PAGE  </w:instrText>
    </w:r>
    <w:r>
      <w:rPr>
        <w:rStyle w:val="Numeropagina"/>
        <w:sz w:val="19"/>
      </w:rPr>
      <w:fldChar w:fldCharType="separate"/>
    </w:r>
    <w:r w:rsidR="00293E08">
      <w:rPr>
        <w:rStyle w:val="Numeropagina"/>
        <w:noProof/>
        <w:sz w:val="19"/>
      </w:rPr>
      <w:t>1</w:t>
    </w:r>
    <w:r>
      <w:rPr>
        <w:rStyle w:val="Numeropagina"/>
        <w:sz w:val="19"/>
      </w:rPr>
      <w:fldChar w:fldCharType="end"/>
    </w:r>
  </w:p>
  <w:p w:rsidR="009773EC" w:rsidRDefault="009773EC">
    <w:pPr>
      <w:pStyle w:val="Pidipagina"/>
      <w:ind w:right="360"/>
      <w:rPr>
        <w:sz w:val="1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3EC" w:rsidRDefault="009773EC" w:rsidP="00825553">
      <w:r>
        <w:separator/>
      </w:r>
    </w:p>
  </w:footnote>
  <w:footnote w:type="continuationSeparator" w:id="0">
    <w:p w:rsidR="009773EC" w:rsidRDefault="009773EC" w:rsidP="008255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81AD4"/>
    <w:multiLevelType w:val="hybridMultilevel"/>
    <w:tmpl w:val="CDACE8FE"/>
    <w:lvl w:ilvl="0" w:tplc="0410000F">
      <w:start w:val="1"/>
      <w:numFmt w:val="decimal"/>
      <w:lvlText w:val="%1."/>
      <w:lvlJc w:val="left"/>
      <w:pPr>
        <w:ind w:left="1080" w:hanging="360"/>
      </w:pPr>
    </w:lvl>
    <w:lvl w:ilvl="1" w:tplc="04100001">
      <w:start w:val="1"/>
      <w:numFmt w:val="bullet"/>
      <w:lvlText w:val=""/>
      <w:lvlJc w:val="left"/>
      <w:pPr>
        <w:tabs>
          <w:tab w:val="num" w:pos="1800"/>
        </w:tabs>
        <w:ind w:left="1800" w:hanging="360"/>
      </w:pPr>
      <w:rPr>
        <w:rFonts w:ascii="Symbol" w:hAnsi="Symbol"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1CC851FE"/>
    <w:multiLevelType w:val="hybridMultilevel"/>
    <w:tmpl w:val="AB824A4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12113F9"/>
    <w:multiLevelType w:val="hybridMultilevel"/>
    <w:tmpl w:val="39B2E7DC"/>
    <w:lvl w:ilvl="0" w:tplc="8528CA6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5775C31"/>
    <w:multiLevelType w:val="hybridMultilevel"/>
    <w:tmpl w:val="1CB237F8"/>
    <w:lvl w:ilvl="0" w:tplc="4B1A9498">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5C74FF0"/>
    <w:multiLevelType w:val="hybridMultilevel"/>
    <w:tmpl w:val="BC685F38"/>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
    <w:nsid w:val="3A7443F8"/>
    <w:multiLevelType w:val="hybridMultilevel"/>
    <w:tmpl w:val="840AE23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5616D97"/>
    <w:multiLevelType w:val="hybridMultilevel"/>
    <w:tmpl w:val="04DE221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ED44FA5"/>
    <w:multiLevelType w:val="hybridMultilevel"/>
    <w:tmpl w:val="8D022C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62515E8"/>
    <w:multiLevelType w:val="hybridMultilevel"/>
    <w:tmpl w:val="4AC01CC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7"/>
  </w:num>
  <w:num w:numId="4">
    <w:abstractNumId w:val="3"/>
  </w:num>
  <w:num w:numId="5">
    <w:abstractNumId w:val="6"/>
  </w:num>
  <w:num w:numId="6">
    <w:abstractNumId w:val="0"/>
  </w:num>
  <w:num w:numId="7">
    <w:abstractNumId w:val="4"/>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footnotePr>
    <w:footnote w:id="-1"/>
    <w:footnote w:id="0"/>
  </w:footnotePr>
  <w:endnotePr>
    <w:endnote w:id="-1"/>
    <w:endnote w:id="0"/>
  </w:endnotePr>
  <w:compat/>
  <w:rsids>
    <w:rsidRoot w:val="00202100"/>
    <w:rsid w:val="000942B8"/>
    <w:rsid w:val="000D30F7"/>
    <w:rsid w:val="00102966"/>
    <w:rsid w:val="0011545A"/>
    <w:rsid w:val="0017276C"/>
    <w:rsid w:val="00202100"/>
    <w:rsid w:val="00224823"/>
    <w:rsid w:val="002508F2"/>
    <w:rsid w:val="00293E08"/>
    <w:rsid w:val="0029545D"/>
    <w:rsid w:val="002D3F71"/>
    <w:rsid w:val="00336A62"/>
    <w:rsid w:val="003D200F"/>
    <w:rsid w:val="003E42E1"/>
    <w:rsid w:val="004138BB"/>
    <w:rsid w:val="00442F37"/>
    <w:rsid w:val="00465668"/>
    <w:rsid w:val="00495DEB"/>
    <w:rsid w:val="005019AA"/>
    <w:rsid w:val="005174B2"/>
    <w:rsid w:val="00537A1E"/>
    <w:rsid w:val="00560C9C"/>
    <w:rsid w:val="005A7A8E"/>
    <w:rsid w:val="005C3848"/>
    <w:rsid w:val="00681303"/>
    <w:rsid w:val="006A77C3"/>
    <w:rsid w:val="006B0A72"/>
    <w:rsid w:val="00702D1F"/>
    <w:rsid w:val="007929EE"/>
    <w:rsid w:val="007C0D7B"/>
    <w:rsid w:val="007D7ADC"/>
    <w:rsid w:val="007E480E"/>
    <w:rsid w:val="00813AB5"/>
    <w:rsid w:val="00817454"/>
    <w:rsid w:val="00825553"/>
    <w:rsid w:val="008554FF"/>
    <w:rsid w:val="00872E04"/>
    <w:rsid w:val="00896589"/>
    <w:rsid w:val="008A3924"/>
    <w:rsid w:val="008B3F04"/>
    <w:rsid w:val="008C39FB"/>
    <w:rsid w:val="0092303A"/>
    <w:rsid w:val="009773EC"/>
    <w:rsid w:val="009A2F9E"/>
    <w:rsid w:val="009C2C75"/>
    <w:rsid w:val="009E7DFD"/>
    <w:rsid w:val="00A4032D"/>
    <w:rsid w:val="00A84212"/>
    <w:rsid w:val="00A85B39"/>
    <w:rsid w:val="00AB6220"/>
    <w:rsid w:val="00AC665D"/>
    <w:rsid w:val="00AF784E"/>
    <w:rsid w:val="00B30721"/>
    <w:rsid w:val="00B72957"/>
    <w:rsid w:val="00B95DCC"/>
    <w:rsid w:val="00BB25B4"/>
    <w:rsid w:val="00BE676F"/>
    <w:rsid w:val="00C56022"/>
    <w:rsid w:val="00CC2615"/>
    <w:rsid w:val="00CC6134"/>
    <w:rsid w:val="00CD6FCF"/>
    <w:rsid w:val="00D62E20"/>
    <w:rsid w:val="00DB66C7"/>
    <w:rsid w:val="00E24D62"/>
    <w:rsid w:val="00E66C2A"/>
    <w:rsid w:val="00E9030C"/>
    <w:rsid w:val="00E9697C"/>
    <w:rsid w:val="00EA69DF"/>
    <w:rsid w:val="00F03C96"/>
    <w:rsid w:val="00F509B9"/>
    <w:rsid w:val="00F6003E"/>
    <w:rsid w:val="00F61F3A"/>
    <w:rsid w:val="00F6487D"/>
    <w:rsid w:val="00F84386"/>
    <w:rsid w:val="00F8687E"/>
    <w:rsid w:val="00FC5015"/>
    <w:rsid w:val="00FE39EA"/>
    <w:rsid w:val="00FE4EC9"/>
    <w:rsid w:val="00FF065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02100"/>
    <w:pPr>
      <w:spacing w:after="0" w:line="240" w:lineRule="auto"/>
    </w:pPr>
    <w:rPr>
      <w:rFonts w:ascii="Arial" w:eastAsia="Times New Roman" w:hAnsi="Arial" w:cs="Times New Roman"/>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202100"/>
    <w:pPr>
      <w:tabs>
        <w:tab w:val="center" w:pos="4819"/>
        <w:tab w:val="right" w:pos="9638"/>
      </w:tabs>
    </w:pPr>
  </w:style>
  <w:style w:type="character" w:customStyle="1" w:styleId="PidipaginaCarattere">
    <w:name w:val="Piè di pagina Carattere"/>
    <w:basedOn w:val="Carpredefinitoparagrafo"/>
    <w:link w:val="Pidipagina"/>
    <w:rsid w:val="00202100"/>
    <w:rPr>
      <w:rFonts w:ascii="Arial" w:eastAsia="Times New Roman" w:hAnsi="Arial" w:cs="Times New Roman"/>
      <w:szCs w:val="20"/>
      <w:lang w:eastAsia="it-IT"/>
    </w:rPr>
  </w:style>
  <w:style w:type="character" w:styleId="Numeropagina">
    <w:name w:val="page number"/>
    <w:basedOn w:val="Carpredefinitoparagrafo"/>
    <w:rsid w:val="00202100"/>
  </w:style>
  <w:style w:type="paragraph" w:styleId="Rientrocorpodeltesto">
    <w:name w:val="Body Text Indent"/>
    <w:basedOn w:val="Normale"/>
    <w:link w:val="RientrocorpodeltestoCarattere"/>
    <w:rsid w:val="00202100"/>
    <w:pPr>
      <w:ind w:left="1134" w:hanging="1134"/>
    </w:pPr>
  </w:style>
  <w:style w:type="character" w:customStyle="1" w:styleId="RientrocorpodeltestoCarattere">
    <w:name w:val="Rientro corpo del testo Carattere"/>
    <w:basedOn w:val="Carpredefinitoparagrafo"/>
    <w:link w:val="Rientrocorpodeltesto"/>
    <w:rsid w:val="00202100"/>
    <w:rPr>
      <w:rFonts w:ascii="Arial" w:eastAsia="Times New Roman" w:hAnsi="Arial" w:cs="Times New Roman"/>
      <w:szCs w:val="20"/>
      <w:lang w:eastAsia="it-IT"/>
    </w:rPr>
  </w:style>
  <w:style w:type="paragraph" w:styleId="Titolo">
    <w:name w:val="Title"/>
    <w:basedOn w:val="Normale"/>
    <w:link w:val="TitoloCarattere"/>
    <w:qFormat/>
    <w:rsid w:val="00202100"/>
    <w:pPr>
      <w:jc w:val="center"/>
    </w:pPr>
    <w:rPr>
      <w:b/>
      <w:bCs/>
      <w:sz w:val="28"/>
      <w:szCs w:val="24"/>
    </w:rPr>
  </w:style>
  <w:style w:type="character" w:customStyle="1" w:styleId="TitoloCarattere">
    <w:name w:val="Titolo Carattere"/>
    <w:basedOn w:val="Carpredefinitoparagrafo"/>
    <w:link w:val="Titolo"/>
    <w:rsid w:val="00202100"/>
    <w:rPr>
      <w:rFonts w:ascii="Arial" w:eastAsia="Times New Roman" w:hAnsi="Arial" w:cs="Times New Roman"/>
      <w:b/>
      <w:bCs/>
      <w:sz w:val="28"/>
      <w:szCs w:val="24"/>
      <w:lang w:eastAsia="it-IT"/>
    </w:rPr>
  </w:style>
  <w:style w:type="paragraph" w:styleId="Testodelblocco">
    <w:name w:val="Block Text"/>
    <w:basedOn w:val="Normale"/>
    <w:rsid w:val="00202100"/>
    <w:pPr>
      <w:ind w:left="426" w:right="173"/>
      <w:jc w:val="both"/>
    </w:pPr>
    <w:rPr>
      <w:rFonts w:ascii="Times New Roman" w:hAnsi="Times New Roman"/>
    </w:rPr>
  </w:style>
  <w:style w:type="paragraph" w:customStyle="1" w:styleId="Paragrafoelenco1">
    <w:name w:val="Paragrafo elenco1"/>
    <w:basedOn w:val="Normale"/>
    <w:rsid w:val="00202100"/>
    <w:pPr>
      <w:spacing w:after="200" w:line="276" w:lineRule="auto"/>
      <w:ind w:left="720"/>
      <w:contextualSpacing/>
    </w:pPr>
    <w:rPr>
      <w:rFonts w:ascii="Calibri" w:hAnsi="Calibri" w:cs="Calibri"/>
      <w:szCs w:val="22"/>
      <w:lang w:eastAsia="en-US"/>
    </w:rPr>
  </w:style>
  <w:style w:type="paragraph" w:styleId="Paragrafoelenco">
    <w:name w:val="List Paragraph"/>
    <w:basedOn w:val="Normale"/>
    <w:uiPriority w:val="34"/>
    <w:qFormat/>
    <w:rsid w:val="00C56022"/>
    <w:pPr>
      <w:ind w:left="720"/>
      <w:contextualSpacing/>
    </w:pPr>
  </w:style>
  <w:style w:type="paragraph" w:customStyle="1" w:styleId="Rientra25mm">
    <w:name w:val="Rientra_25mm"/>
    <w:basedOn w:val="Normale"/>
    <w:rsid w:val="008A3924"/>
    <w:pPr>
      <w:ind w:left="1418" w:hanging="1418"/>
      <w:jc w:val="both"/>
    </w:pPr>
    <w:rPr>
      <w:sz w:val="24"/>
    </w:rPr>
  </w:style>
  <w:style w:type="character" w:customStyle="1" w:styleId="Rientra30mmCarattere">
    <w:name w:val="Rientra_30mm Carattere"/>
    <w:basedOn w:val="Carpredefinitoparagrafo"/>
    <w:link w:val="Rientra30mm"/>
    <w:rsid w:val="008A3924"/>
    <w:rPr>
      <w:rFonts w:ascii="Arial" w:hAnsi="Arial"/>
      <w:sz w:val="24"/>
      <w:szCs w:val="24"/>
      <w:lang w:eastAsia="it-IT"/>
    </w:rPr>
  </w:style>
  <w:style w:type="paragraph" w:customStyle="1" w:styleId="Rientra30mm">
    <w:name w:val="Rientra_30mm"/>
    <w:basedOn w:val="Rientra25mm"/>
    <w:link w:val="Rientra30mmCarattere"/>
    <w:rsid w:val="008A3924"/>
    <w:pPr>
      <w:ind w:left="1701" w:hanging="1701"/>
    </w:pPr>
    <w:rPr>
      <w:rFonts w:eastAsiaTheme="minorHAnsi" w:cstheme="minorBidi"/>
      <w:szCs w:val="24"/>
    </w:rPr>
  </w:style>
  <w:style w:type="paragraph" w:customStyle="1" w:styleId="paragrafoelencocxspmedio">
    <w:name w:val="paragrafoelencocxspmedio"/>
    <w:basedOn w:val="Normale"/>
    <w:rsid w:val="008A3924"/>
    <w:pPr>
      <w:spacing w:before="100" w:beforeAutospacing="1" w:after="100" w:afterAutospacing="1"/>
    </w:pPr>
    <w:rPr>
      <w:rFonts w:ascii="Times New Roman" w:hAnsi="Times New Roman"/>
      <w:sz w:val="24"/>
      <w:szCs w:val="24"/>
    </w:rPr>
  </w:style>
  <w:style w:type="paragraph" w:customStyle="1" w:styleId="msonormalcxspmedio">
    <w:name w:val="msonormalcxspmedio"/>
    <w:basedOn w:val="Normale"/>
    <w:rsid w:val="008A3924"/>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intranet.provincia.cuneo.it/_images/logo_provincia/logo01.gi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3</Pages>
  <Words>1031</Words>
  <Characters>5879</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parola_antonella</dc:creator>
  <cp:lastModifiedBy>Pesce Claudia</cp:lastModifiedBy>
  <cp:revision>12</cp:revision>
  <cp:lastPrinted>2018-11-16T09:47:00Z</cp:lastPrinted>
  <dcterms:created xsi:type="dcterms:W3CDTF">2018-11-16T08:10:00Z</dcterms:created>
  <dcterms:modified xsi:type="dcterms:W3CDTF">2018-11-21T10:09:00Z</dcterms:modified>
</cp:coreProperties>
</file>